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2DAA" w14:textId="0F6D42A8" w:rsidR="002A1316" w:rsidRPr="00016321" w:rsidRDefault="002A1316">
      <w:pPr>
        <w:pStyle w:val="Title"/>
        <w:rPr>
          <w:sz w:val="22"/>
          <w:szCs w:val="22"/>
        </w:rPr>
      </w:pPr>
      <w:r w:rsidRPr="00016321">
        <w:rPr>
          <w:sz w:val="22"/>
          <w:szCs w:val="22"/>
        </w:rPr>
        <w:t xml:space="preserve">Statutory Accounting Principles </w:t>
      </w:r>
      <w:r w:rsidR="00C6544D" w:rsidRPr="00016321">
        <w:rPr>
          <w:sz w:val="22"/>
          <w:szCs w:val="22"/>
        </w:rPr>
        <w:t xml:space="preserve">(E) </w:t>
      </w:r>
      <w:r w:rsidRPr="00016321">
        <w:rPr>
          <w:sz w:val="22"/>
          <w:szCs w:val="22"/>
        </w:rPr>
        <w:t>Working Group</w:t>
      </w:r>
    </w:p>
    <w:p w14:paraId="5E8586D5" w14:textId="77777777" w:rsidR="002A1316" w:rsidRPr="00016321" w:rsidRDefault="002A1316">
      <w:pPr>
        <w:jc w:val="center"/>
        <w:rPr>
          <w:b/>
          <w:sz w:val="22"/>
          <w:szCs w:val="22"/>
        </w:rPr>
      </w:pPr>
      <w:r w:rsidRPr="00016321">
        <w:rPr>
          <w:b/>
          <w:sz w:val="22"/>
          <w:szCs w:val="22"/>
        </w:rPr>
        <w:t>Maintenance Agenda Submission Form</w:t>
      </w:r>
    </w:p>
    <w:p w14:paraId="43927C70" w14:textId="77777777" w:rsidR="002A1316" w:rsidRPr="00016321" w:rsidRDefault="002A1316">
      <w:pPr>
        <w:jc w:val="center"/>
        <w:rPr>
          <w:b/>
          <w:sz w:val="22"/>
          <w:szCs w:val="22"/>
        </w:rPr>
      </w:pPr>
      <w:r w:rsidRPr="00016321">
        <w:rPr>
          <w:b/>
          <w:sz w:val="22"/>
          <w:szCs w:val="22"/>
        </w:rPr>
        <w:t>Form A</w:t>
      </w:r>
    </w:p>
    <w:p w14:paraId="65BCA41C" w14:textId="77777777" w:rsidR="002A1316" w:rsidRPr="00016321" w:rsidRDefault="002A1316">
      <w:pPr>
        <w:pStyle w:val="Heading2"/>
        <w:jc w:val="center"/>
        <w:rPr>
          <w:sz w:val="22"/>
          <w:szCs w:val="22"/>
        </w:rPr>
      </w:pPr>
    </w:p>
    <w:p w14:paraId="2B38A4BF" w14:textId="7CBBC840" w:rsidR="0009334D" w:rsidRDefault="002A1316" w:rsidP="001C746E">
      <w:pPr>
        <w:pStyle w:val="Heading2"/>
        <w:rPr>
          <w:bCs/>
          <w:i/>
          <w:iCs/>
          <w:sz w:val="22"/>
          <w:szCs w:val="22"/>
        </w:rPr>
      </w:pPr>
      <w:r w:rsidRPr="00016321">
        <w:rPr>
          <w:b/>
          <w:sz w:val="22"/>
          <w:szCs w:val="22"/>
        </w:rPr>
        <w:t>Issue</w:t>
      </w:r>
      <w:r w:rsidRPr="00476C23">
        <w:rPr>
          <w:b/>
          <w:sz w:val="22"/>
          <w:szCs w:val="22"/>
        </w:rPr>
        <w:t>:</w:t>
      </w:r>
      <w:r w:rsidR="00EC61F1" w:rsidRPr="00476C23">
        <w:rPr>
          <w:b/>
          <w:sz w:val="22"/>
          <w:szCs w:val="22"/>
        </w:rPr>
        <w:t xml:space="preserve"> </w:t>
      </w:r>
      <w:r w:rsidR="0009334D" w:rsidRPr="001202F9">
        <w:rPr>
          <w:bCs/>
          <w:sz w:val="22"/>
          <w:szCs w:val="22"/>
        </w:rPr>
        <w:t>ASU 2024-03</w:t>
      </w:r>
      <w:r w:rsidR="001C746E" w:rsidRPr="001202F9">
        <w:rPr>
          <w:bCs/>
          <w:sz w:val="22"/>
          <w:szCs w:val="22"/>
        </w:rPr>
        <w:t xml:space="preserve"> and ASU </w:t>
      </w:r>
      <w:r w:rsidR="001202F9" w:rsidRPr="001202F9">
        <w:rPr>
          <w:bCs/>
          <w:sz w:val="22"/>
          <w:szCs w:val="22"/>
        </w:rPr>
        <w:t>2025-01, Reporting Comprehensive Income</w:t>
      </w:r>
    </w:p>
    <w:p w14:paraId="38F7EC66" w14:textId="77777777" w:rsidR="001C746E" w:rsidRPr="001C746E" w:rsidRDefault="001C746E" w:rsidP="001C746E"/>
    <w:p w14:paraId="1E0B900E" w14:textId="77777777" w:rsidR="002A1316" w:rsidRPr="00016321" w:rsidRDefault="002A1316" w:rsidP="00B30CA0">
      <w:pPr>
        <w:jc w:val="both"/>
        <w:rPr>
          <w:b/>
          <w:sz w:val="22"/>
          <w:szCs w:val="22"/>
        </w:rPr>
      </w:pPr>
      <w:r w:rsidRPr="00016321">
        <w:rPr>
          <w:b/>
          <w:sz w:val="22"/>
          <w:szCs w:val="22"/>
        </w:rPr>
        <w:t>Check (applicable entity):</w:t>
      </w:r>
    </w:p>
    <w:p w14:paraId="3CA22BB3" w14:textId="77777777" w:rsidR="006B37DD" w:rsidRPr="00016321" w:rsidRDefault="006B37DD" w:rsidP="006B37DD">
      <w:pPr>
        <w:tabs>
          <w:tab w:val="center" w:pos="4455"/>
          <w:tab w:val="center" w:pos="5886"/>
          <w:tab w:val="center" w:pos="7326"/>
        </w:tabs>
        <w:jc w:val="both"/>
        <w:rPr>
          <w:sz w:val="22"/>
          <w:szCs w:val="22"/>
        </w:rPr>
      </w:pPr>
      <w:r w:rsidRPr="00016321">
        <w:rPr>
          <w:sz w:val="22"/>
          <w:szCs w:val="22"/>
        </w:rPr>
        <w:tab/>
        <w:t>P/C</w:t>
      </w:r>
      <w:r w:rsidRPr="00016321">
        <w:rPr>
          <w:sz w:val="22"/>
          <w:szCs w:val="22"/>
        </w:rPr>
        <w:tab/>
        <w:t>Life</w:t>
      </w:r>
      <w:r w:rsidRPr="00016321">
        <w:rPr>
          <w:sz w:val="22"/>
          <w:szCs w:val="22"/>
        </w:rPr>
        <w:tab/>
        <w:t>Health</w:t>
      </w:r>
    </w:p>
    <w:p w14:paraId="347337DD" w14:textId="68EE60B9" w:rsidR="002A1316" w:rsidRPr="00016321" w:rsidRDefault="002A1316" w:rsidP="00B30CA0">
      <w:pPr>
        <w:ind w:firstLine="720"/>
        <w:jc w:val="both"/>
        <w:rPr>
          <w:sz w:val="22"/>
          <w:szCs w:val="22"/>
        </w:rPr>
      </w:pPr>
      <w:r w:rsidRPr="00016321">
        <w:rPr>
          <w:sz w:val="22"/>
          <w:szCs w:val="22"/>
        </w:rPr>
        <w:t xml:space="preserve">Modification of </w:t>
      </w:r>
      <w:r w:rsidR="00DF407B">
        <w:rPr>
          <w:sz w:val="22"/>
          <w:szCs w:val="22"/>
        </w:rPr>
        <w:t>E</w:t>
      </w:r>
      <w:r w:rsidRPr="00016321">
        <w:rPr>
          <w:sz w:val="22"/>
          <w:szCs w:val="22"/>
        </w:rPr>
        <w:t>xisting SSAP</w:t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 w:rsidRPr="00016321">
        <w:rPr>
          <w:sz w:val="22"/>
          <w:szCs w:val="22"/>
        </w:rPr>
        <w:instrText xml:space="preserve"> FORMCHECKBOX </w:instrText>
      </w:r>
      <w:r w:rsidRPr="00016321">
        <w:rPr>
          <w:sz w:val="22"/>
          <w:szCs w:val="22"/>
        </w:rPr>
      </w:r>
      <w:r w:rsidRPr="00016321">
        <w:rPr>
          <w:sz w:val="22"/>
          <w:szCs w:val="22"/>
        </w:rPr>
        <w:fldChar w:fldCharType="separate"/>
      </w:r>
      <w:r w:rsidRPr="00016321">
        <w:rPr>
          <w:sz w:val="22"/>
          <w:szCs w:val="22"/>
        </w:rPr>
        <w:fldChar w:fldCharType="end"/>
      </w:r>
      <w:bookmarkEnd w:id="0"/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16321">
        <w:rPr>
          <w:sz w:val="22"/>
          <w:szCs w:val="22"/>
        </w:rPr>
        <w:instrText xml:space="preserve"> FORMCHECKBOX </w:instrText>
      </w:r>
      <w:r w:rsidRPr="00016321">
        <w:rPr>
          <w:sz w:val="22"/>
          <w:szCs w:val="22"/>
        </w:rPr>
      </w:r>
      <w:r w:rsidRPr="00016321">
        <w:rPr>
          <w:sz w:val="22"/>
          <w:szCs w:val="22"/>
        </w:rPr>
        <w:fldChar w:fldCharType="separate"/>
      </w:r>
      <w:r w:rsidRPr="00016321">
        <w:rPr>
          <w:sz w:val="22"/>
          <w:szCs w:val="22"/>
        </w:rPr>
        <w:fldChar w:fldCharType="end"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16321">
        <w:rPr>
          <w:sz w:val="22"/>
          <w:szCs w:val="22"/>
        </w:rPr>
        <w:instrText xml:space="preserve"> FORMCHECKBOX </w:instrText>
      </w:r>
      <w:r w:rsidRPr="00016321">
        <w:rPr>
          <w:sz w:val="22"/>
          <w:szCs w:val="22"/>
        </w:rPr>
      </w:r>
      <w:r w:rsidRPr="00016321">
        <w:rPr>
          <w:sz w:val="22"/>
          <w:szCs w:val="22"/>
        </w:rPr>
        <w:fldChar w:fldCharType="separate"/>
      </w:r>
      <w:r w:rsidRPr="00016321">
        <w:rPr>
          <w:sz w:val="22"/>
          <w:szCs w:val="22"/>
        </w:rPr>
        <w:fldChar w:fldCharType="end"/>
      </w:r>
    </w:p>
    <w:p w14:paraId="4332D7DA" w14:textId="02284300" w:rsidR="002A1316" w:rsidRPr="00016321" w:rsidRDefault="002A1316" w:rsidP="00B30CA0">
      <w:pPr>
        <w:ind w:firstLine="720"/>
        <w:jc w:val="both"/>
        <w:rPr>
          <w:sz w:val="22"/>
          <w:szCs w:val="22"/>
        </w:rPr>
      </w:pPr>
      <w:r w:rsidRPr="00016321">
        <w:rPr>
          <w:sz w:val="22"/>
          <w:szCs w:val="22"/>
        </w:rPr>
        <w:t>New Issue or SSAP</w:t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321">
        <w:rPr>
          <w:sz w:val="22"/>
          <w:szCs w:val="22"/>
        </w:rPr>
        <w:instrText xml:space="preserve"> FORMCHECKBOX </w:instrText>
      </w:r>
      <w:r w:rsidRPr="00016321">
        <w:rPr>
          <w:sz w:val="22"/>
          <w:szCs w:val="22"/>
        </w:rPr>
      </w:r>
      <w:r w:rsidRPr="00016321">
        <w:rPr>
          <w:sz w:val="22"/>
          <w:szCs w:val="22"/>
        </w:rPr>
        <w:fldChar w:fldCharType="separate"/>
      </w:r>
      <w:r w:rsidRPr="00016321">
        <w:rPr>
          <w:sz w:val="22"/>
          <w:szCs w:val="22"/>
        </w:rPr>
        <w:fldChar w:fldCharType="end"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321">
        <w:rPr>
          <w:sz w:val="22"/>
          <w:szCs w:val="22"/>
        </w:rPr>
        <w:instrText xml:space="preserve"> FORMCHECKBOX </w:instrText>
      </w:r>
      <w:r w:rsidRPr="00016321">
        <w:rPr>
          <w:sz w:val="22"/>
          <w:szCs w:val="22"/>
        </w:rPr>
      </w:r>
      <w:r w:rsidRPr="00016321">
        <w:rPr>
          <w:sz w:val="22"/>
          <w:szCs w:val="22"/>
        </w:rPr>
        <w:fldChar w:fldCharType="separate"/>
      </w:r>
      <w:r w:rsidRPr="00016321">
        <w:rPr>
          <w:sz w:val="22"/>
          <w:szCs w:val="22"/>
        </w:rPr>
        <w:fldChar w:fldCharType="end"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321">
        <w:rPr>
          <w:sz w:val="22"/>
          <w:szCs w:val="22"/>
        </w:rPr>
        <w:instrText xml:space="preserve"> FORMCHECKBOX </w:instrText>
      </w:r>
      <w:r w:rsidRPr="00016321">
        <w:rPr>
          <w:sz w:val="22"/>
          <w:szCs w:val="22"/>
        </w:rPr>
      </w:r>
      <w:r w:rsidRPr="00016321">
        <w:rPr>
          <w:sz w:val="22"/>
          <w:szCs w:val="22"/>
        </w:rPr>
        <w:fldChar w:fldCharType="separate"/>
      </w:r>
      <w:r w:rsidRPr="00016321">
        <w:rPr>
          <w:sz w:val="22"/>
          <w:szCs w:val="22"/>
        </w:rPr>
        <w:fldChar w:fldCharType="end"/>
      </w:r>
    </w:p>
    <w:p w14:paraId="108F9360" w14:textId="5D9EFA97" w:rsidR="0044022E" w:rsidRPr="00016321" w:rsidRDefault="0044022E" w:rsidP="0044022E">
      <w:pPr>
        <w:ind w:firstLine="720"/>
        <w:jc w:val="both"/>
        <w:rPr>
          <w:sz w:val="22"/>
          <w:szCs w:val="22"/>
        </w:rPr>
      </w:pPr>
      <w:r w:rsidRPr="00016321">
        <w:rPr>
          <w:sz w:val="22"/>
          <w:szCs w:val="22"/>
        </w:rPr>
        <w:t>Interpretation</w:t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321">
        <w:rPr>
          <w:sz w:val="22"/>
          <w:szCs w:val="22"/>
        </w:rPr>
        <w:instrText xml:space="preserve"> FORMCHECKBOX </w:instrText>
      </w:r>
      <w:r w:rsidRPr="00016321">
        <w:rPr>
          <w:sz w:val="22"/>
          <w:szCs w:val="22"/>
        </w:rPr>
      </w:r>
      <w:r w:rsidRPr="00016321">
        <w:rPr>
          <w:sz w:val="22"/>
          <w:szCs w:val="22"/>
        </w:rPr>
        <w:fldChar w:fldCharType="separate"/>
      </w:r>
      <w:r w:rsidRPr="00016321">
        <w:rPr>
          <w:sz w:val="22"/>
          <w:szCs w:val="22"/>
        </w:rPr>
        <w:fldChar w:fldCharType="end"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321">
        <w:rPr>
          <w:sz w:val="22"/>
          <w:szCs w:val="22"/>
        </w:rPr>
        <w:instrText xml:space="preserve"> FORMCHECKBOX </w:instrText>
      </w:r>
      <w:r w:rsidRPr="00016321">
        <w:rPr>
          <w:sz w:val="22"/>
          <w:szCs w:val="22"/>
        </w:rPr>
      </w:r>
      <w:r w:rsidRPr="00016321">
        <w:rPr>
          <w:sz w:val="22"/>
          <w:szCs w:val="22"/>
        </w:rPr>
        <w:fldChar w:fldCharType="separate"/>
      </w:r>
      <w:r w:rsidRPr="00016321">
        <w:rPr>
          <w:sz w:val="22"/>
          <w:szCs w:val="22"/>
        </w:rPr>
        <w:fldChar w:fldCharType="end"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321">
        <w:rPr>
          <w:sz w:val="22"/>
          <w:szCs w:val="22"/>
        </w:rPr>
        <w:instrText xml:space="preserve"> FORMCHECKBOX </w:instrText>
      </w:r>
      <w:r w:rsidRPr="00016321">
        <w:rPr>
          <w:sz w:val="22"/>
          <w:szCs w:val="22"/>
        </w:rPr>
      </w:r>
      <w:r w:rsidRPr="00016321">
        <w:rPr>
          <w:sz w:val="22"/>
          <w:szCs w:val="22"/>
        </w:rPr>
        <w:fldChar w:fldCharType="separate"/>
      </w:r>
      <w:r w:rsidRPr="00016321">
        <w:rPr>
          <w:sz w:val="22"/>
          <w:szCs w:val="22"/>
        </w:rPr>
        <w:fldChar w:fldCharType="end"/>
      </w:r>
    </w:p>
    <w:p w14:paraId="6F1580CB" w14:textId="77777777" w:rsidR="002A1316" w:rsidRPr="00016321" w:rsidRDefault="002A1316" w:rsidP="00B30CA0">
      <w:pPr>
        <w:jc w:val="both"/>
        <w:rPr>
          <w:sz w:val="22"/>
          <w:szCs w:val="22"/>
        </w:rPr>
      </w:pPr>
    </w:p>
    <w:p w14:paraId="26FAF16C" w14:textId="655F859D" w:rsidR="002A1316" w:rsidRPr="00D70D92" w:rsidRDefault="002A1316" w:rsidP="00B30CA0">
      <w:pPr>
        <w:pStyle w:val="BodyText2"/>
        <w:rPr>
          <w:bCs w:val="0"/>
          <w:szCs w:val="22"/>
        </w:rPr>
      </w:pPr>
      <w:r w:rsidRPr="00D70D92">
        <w:rPr>
          <w:bCs w:val="0"/>
          <w:szCs w:val="22"/>
        </w:rPr>
        <w:t>Description of Issue:</w:t>
      </w:r>
    </w:p>
    <w:p w14:paraId="0EA1DA9C" w14:textId="28DE1CA3" w:rsidR="0009334D" w:rsidRDefault="004B27B9" w:rsidP="00936FD5">
      <w:pPr>
        <w:pStyle w:val="Heading2"/>
        <w:rPr>
          <w:highlight w:val="yellow"/>
        </w:rPr>
      </w:pPr>
      <w:r w:rsidRPr="00D70D92">
        <w:rPr>
          <w:sz w:val="22"/>
          <w:szCs w:val="22"/>
        </w:rPr>
        <w:t xml:space="preserve">In </w:t>
      </w:r>
      <w:r w:rsidR="0009334D">
        <w:rPr>
          <w:sz w:val="22"/>
          <w:szCs w:val="22"/>
        </w:rPr>
        <w:t>November</w:t>
      </w:r>
      <w:r w:rsidRPr="00D70D92">
        <w:rPr>
          <w:sz w:val="22"/>
          <w:szCs w:val="22"/>
        </w:rPr>
        <w:t xml:space="preserve"> </w:t>
      </w:r>
      <w:r w:rsidR="00E81628">
        <w:rPr>
          <w:sz w:val="22"/>
          <w:szCs w:val="22"/>
        </w:rPr>
        <w:t xml:space="preserve">of </w:t>
      </w:r>
      <w:r w:rsidR="0009334D">
        <w:rPr>
          <w:sz w:val="22"/>
          <w:szCs w:val="22"/>
        </w:rPr>
        <w:t>2024</w:t>
      </w:r>
      <w:r w:rsidRPr="00D70D92">
        <w:rPr>
          <w:sz w:val="22"/>
          <w:szCs w:val="22"/>
        </w:rPr>
        <w:t xml:space="preserve"> </w:t>
      </w:r>
      <w:r w:rsidR="008D041A">
        <w:rPr>
          <w:sz w:val="22"/>
          <w:szCs w:val="22"/>
        </w:rPr>
        <w:t>the Financial Accounting Standards Board</w:t>
      </w:r>
      <w:r w:rsidRPr="00D70D92">
        <w:rPr>
          <w:sz w:val="22"/>
          <w:szCs w:val="22"/>
        </w:rPr>
        <w:t xml:space="preserve"> </w:t>
      </w:r>
      <w:r w:rsidR="00B575EF" w:rsidRPr="00D70D92">
        <w:rPr>
          <w:sz w:val="22"/>
          <w:szCs w:val="22"/>
        </w:rPr>
        <w:t xml:space="preserve">FASB issued </w:t>
      </w:r>
      <w:r w:rsidR="00F129C2">
        <w:rPr>
          <w:sz w:val="22"/>
          <w:szCs w:val="22"/>
        </w:rPr>
        <w:t>Accounting Standards Update (</w:t>
      </w:r>
      <w:r w:rsidR="00B575EF" w:rsidRPr="00D70D92">
        <w:rPr>
          <w:i/>
          <w:iCs/>
          <w:sz w:val="22"/>
          <w:szCs w:val="22"/>
        </w:rPr>
        <w:t>ASU</w:t>
      </w:r>
      <w:r w:rsidR="00F129C2">
        <w:rPr>
          <w:i/>
          <w:iCs/>
          <w:sz w:val="22"/>
          <w:szCs w:val="22"/>
        </w:rPr>
        <w:t>)</w:t>
      </w:r>
      <w:r w:rsidR="00B575EF" w:rsidRPr="00D70D92">
        <w:rPr>
          <w:i/>
          <w:iCs/>
          <w:sz w:val="22"/>
          <w:szCs w:val="22"/>
        </w:rPr>
        <w:t xml:space="preserve"> </w:t>
      </w:r>
      <w:r w:rsidR="0009334D">
        <w:rPr>
          <w:i/>
          <w:iCs/>
          <w:sz w:val="22"/>
          <w:szCs w:val="22"/>
        </w:rPr>
        <w:t>2024-03</w:t>
      </w:r>
      <w:r w:rsidR="00B575EF" w:rsidRPr="00D70D92">
        <w:rPr>
          <w:i/>
          <w:iCs/>
          <w:sz w:val="22"/>
          <w:szCs w:val="22"/>
        </w:rPr>
        <w:t xml:space="preserve">, </w:t>
      </w:r>
      <w:r w:rsidR="0009334D" w:rsidRPr="0009334D">
        <w:rPr>
          <w:i/>
          <w:iCs/>
          <w:sz w:val="22"/>
          <w:szCs w:val="22"/>
        </w:rPr>
        <w:t>Income Statement—Reporting Comprehensive</w:t>
      </w:r>
      <w:r w:rsidR="0009334D">
        <w:rPr>
          <w:i/>
          <w:iCs/>
          <w:sz w:val="22"/>
          <w:szCs w:val="22"/>
        </w:rPr>
        <w:t xml:space="preserve"> </w:t>
      </w:r>
      <w:r w:rsidR="0009334D" w:rsidRPr="0009334D">
        <w:rPr>
          <w:i/>
          <w:iCs/>
          <w:sz w:val="22"/>
          <w:szCs w:val="22"/>
        </w:rPr>
        <w:t>Income—Expense Disaggregation Disclosures</w:t>
      </w:r>
      <w:r w:rsidR="0009334D">
        <w:rPr>
          <w:i/>
          <w:iCs/>
          <w:sz w:val="22"/>
          <w:szCs w:val="22"/>
        </w:rPr>
        <w:t xml:space="preserve"> </w:t>
      </w:r>
      <w:r w:rsidR="0009334D" w:rsidRPr="0009334D">
        <w:rPr>
          <w:i/>
          <w:iCs/>
          <w:sz w:val="22"/>
          <w:szCs w:val="22"/>
        </w:rPr>
        <w:t>(Subtopic 220-40)</w:t>
      </w:r>
      <w:r w:rsidR="0009334D">
        <w:rPr>
          <w:i/>
          <w:iCs/>
          <w:sz w:val="22"/>
          <w:szCs w:val="22"/>
        </w:rPr>
        <w:t xml:space="preserve">, </w:t>
      </w:r>
      <w:r w:rsidR="0009334D" w:rsidRPr="0009334D">
        <w:rPr>
          <w:i/>
          <w:iCs/>
          <w:sz w:val="22"/>
          <w:szCs w:val="22"/>
        </w:rPr>
        <w:t>Disaggregation of Income Statement Expenses</w:t>
      </w:r>
      <w:r w:rsidR="00B575EF" w:rsidRPr="00D70D92">
        <w:rPr>
          <w:sz w:val="22"/>
          <w:szCs w:val="22"/>
        </w:rPr>
        <w:t xml:space="preserve">, </w:t>
      </w:r>
      <w:r w:rsidR="0009334D">
        <w:rPr>
          <w:sz w:val="22"/>
          <w:szCs w:val="22"/>
        </w:rPr>
        <w:t xml:space="preserve">to </w:t>
      </w:r>
      <w:r w:rsidR="0009334D" w:rsidRPr="0009334D">
        <w:rPr>
          <w:sz w:val="22"/>
          <w:szCs w:val="22"/>
        </w:rPr>
        <w:t>improve the disclosures about a public</w:t>
      </w:r>
      <w:r w:rsidR="0009334D">
        <w:rPr>
          <w:sz w:val="22"/>
          <w:szCs w:val="22"/>
        </w:rPr>
        <w:t xml:space="preserve"> </w:t>
      </w:r>
      <w:r w:rsidR="0009334D" w:rsidRPr="0009334D">
        <w:rPr>
          <w:sz w:val="22"/>
          <w:szCs w:val="22"/>
        </w:rPr>
        <w:t>business entity’s expenses and address requests from investors for more</w:t>
      </w:r>
      <w:r w:rsidR="0009334D">
        <w:rPr>
          <w:sz w:val="22"/>
          <w:szCs w:val="22"/>
        </w:rPr>
        <w:t xml:space="preserve"> </w:t>
      </w:r>
      <w:r w:rsidR="0009334D" w:rsidRPr="0009334D">
        <w:rPr>
          <w:sz w:val="22"/>
          <w:szCs w:val="22"/>
        </w:rPr>
        <w:t>detailed information about the types of expenses (including purchases of</w:t>
      </w:r>
      <w:r w:rsidR="0009334D">
        <w:rPr>
          <w:sz w:val="22"/>
          <w:szCs w:val="22"/>
        </w:rPr>
        <w:t xml:space="preserve"> </w:t>
      </w:r>
      <w:r w:rsidR="0009334D" w:rsidRPr="0009334D">
        <w:rPr>
          <w:sz w:val="22"/>
          <w:szCs w:val="22"/>
        </w:rPr>
        <w:t>inventory, employee compensation, depreciation, amortization, and depletion)</w:t>
      </w:r>
      <w:r w:rsidR="0009334D">
        <w:rPr>
          <w:sz w:val="22"/>
          <w:szCs w:val="22"/>
        </w:rPr>
        <w:t xml:space="preserve"> </w:t>
      </w:r>
      <w:r w:rsidR="0009334D" w:rsidRPr="0009334D">
        <w:rPr>
          <w:sz w:val="22"/>
          <w:szCs w:val="22"/>
        </w:rPr>
        <w:t xml:space="preserve">in commonly presented expense captions (such as cost of sales, </w:t>
      </w:r>
      <w:r w:rsidR="00603AF6" w:rsidRPr="00D56D82">
        <w:rPr>
          <w:sz w:val="22"/>
          <w:szCs w:val="22"/>
        </w:rPr>
        <w:t>selling, general</w:t>
      </w:r>
      <w:r w:rsidR="00D56D82" w:rsidRPr="00D56D82">
        <w:rPr>
          <w:sz w:val="22"/>
          <w:szCs w:val="22"/>
        </w:rPr>
        <w:t>, and administrative</w:t>
      </w:r>
      <w:r w:rsidR="0009334D" w:rsidRPr="00D56D82">
        <w:rPr>
          <w:sz w:val="22"/>
          <w:szCs w:val="22"/>
        </w:rPr>
        <w:t>,</w:t>
      </w:r>
      <w:r w:rsidR="0009334D" w:rsidRPr="0009334D">
        <w:rPr>
          <w:sz w:val="22"/>
          <w:szCs w:val="22"/>
        </w:rPr>
        <w:t xml:space="preserve"> and</w:t>
      </w:r>
      <w:r w:rsidR="0009334D">
        <w:rPr>
          <w:sz w:val="22"/>
          <w:szCs w:val="22"/>
        </w:rPr>
        <w:t xml:space="preserve"> </w:t>
      </w:r>
      <w:r w:rsidR="0009334D" w:rsidRPr="0009334D">
        <w:rPr>
          <w:sz w:val="22"/>
          <w:szCs w:val="22"/>
        </w:rPr>
        <w:t>research and development)</w:t>
      </w:r>
      <w:r w:rsidR="0009334D">
        <w:rPr>
          <w:sz w:val="22"/>
          <w:szCs w:val="22"/>
        </w:rPr>
        <w:t xml:space="preserve">. </w:t>
      </w:r>
      <w:r w:rsidR="00FC56CA">
        <w:rPr>
          <w:sz w:val="22"/>
          <w:szCs w:val="22"/>
        </w:rPr>
        <w:t>In</w:t>
      </w:r>
      <w:r w:rsidR="00936FD5">
        <w:rPr>
          <w:sz w:val="22"/>
          <w:szCs w:val="22"/>
        </w:rPr>
        <w:t xml:space="preserve"> January of 2025</w:t>
      </w:r>
      <w:r w:rsidR="0009334D">
        <w:rPr>
          <w:sz w:val="22"/>
          <w:szCs w:val="22"/>
        </w:rPr>
        <w:t xml:space="preserve">, FASB issued </w:t>
      </w:r>
      <w:r w:rsidR="00936FD5" w:rsidRPr="00936FD5">
        <w:rPr>
          <w:i/>
          <w:iCs/>
          <w:sz w:val="22"/>
          <w:szCs w:val="22"/>
        </w:rPr>
        <w:t>ASU 2025-01, Income Statement—Reporting Comprehensive Income—Expense Disaggregation Disclosures (Subtopic 220-40), Clarifying the Effective Date of ASU 2024-03</w:t>
      </w:r>
      <w:r w:rsidR="00936FD5">
        <w:rPr>
          <w:sz w:val="22"/>
          <w:szCs w:val="22"/>
        </w:rPr>
        <w:t xml:space="preserve">, </w:t>
      </w:r>
      <w:r w:rsidR="00FC56CA">
        <w:rPr>
          <w:sz w:val="22"/>
          <w:szCs w:val="22"/>
        </w:rPr>
        <w:t>to</w:t>
      </w:r>
      <w:r w:rsidR="00936FD5">
        <w:rPr>
          <w:sz w:val="22"/>
          <w:szCs w:val="22"/>
        </w:rPr>
        <w:t xml:space="preserve"> </w:t>
      </w:r>
      <w:r w:rsidR="00FC56CA">
        <w:rPr>
          <w:sz w:val="22"/>
          <w:szCs w:val="22"/>
        </w:rPr>
        <w:t>clarify</w:t>
      </w:r>
      <w:r w:rsidR="00936FD5">
        <w:rPr>
          <w:sz w:val="22"/>
          <w:szCs w:val="22"/>
        </w:rPr>
        <w:t xml:space="preserve"> the intended effective date of</w:t>
      </w:r>
      <w:r w:rsidR="004E323C">
        <w:rPr>
          <w:sz w:val="22"/>
          <w:szCs w:val="22"/>
        </w:rPr>
        <w:t xml:space="preserve"> ASU</w:t>
      </w:r>
      <w:r w:rsidR="00936FD5">
        <w:rPr>
          <w:sz w:val="22"/>
          <w:szCs w:val="22"/>
        </w:rPr>
        <w:t xml:space="preserve"> 2024-03.</w:t>
      </w:r>
    </w:p>
    <w:p w14:paraId="713D87B8" w14:textId="77777777" w:rsidR="0009334D" w:rsidRPr="0009334D" w:rsidRDefault="0009334D" w:rsidP="0009334D">
      <w:pPr>
        <w:rPr>
          <w:highlight w:val="yellow"/>
        </w:rPr>
      </w:pPr>
    </w:p>
    <w:p w14:paraId="6C6B67AF" w14:textId="77777777" w:rsidR="002A1316" w:rsidRPr="00D70D92" w:rsidRDefault="002A1316" w:rsidP="00B30CA0">
      <w:pPr>
        <w:pStyle w:val="BodyText2"/>
        <w:rPr>
          <w:bCs w:val="0"/>
          <w:szCs w:val="22"/>
        </w:rPr>
      </w:pPr>
      <w:r w:rsidRPr="00D70D92">
        <w:rPr>
          <w:bCs w:val="0"/>
          <w:szCs w:val="22"/>
        </w:rPr>
        <w:t>Existing Authoritative Literature:</w:t>
      </w:r>
    </w:p>
    <w:p w14:paraId="4BF9E2B4" w14:textId="26069B88" w:rsidR="008446E7" w:rsidRPr="00E843F6" w:rsidRDefault="00216C58" w:rsidP="004B27B9">
      <w:pPr>
        <w:pStyle w:val="BodyText2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Historically, guidance applicable only to public entities</w:t>
      </w:r>
      <w:r w:rsidR="000705D0" w:rsidRPr="00D70D92">
        <w:rPr>
          <w:b w:val="0"/>
          <w:bCs w:val="0"/>
          <w:szCs w:val="22"/>
        </w:rPr>
        <w:t xml:space="preserve"> from</w:t>
      </w:r>
      <w:r w:rsidR="000705D0" w:rsidRPr="000705D0">
        <w:rPr>
          <w:b w:val="0"/>
          <w:bCs w:val="0"/>
          <w:szCs w:val="22"/>
        </w:rPr>
        <w:t xml:space="preserve"> ASUs </w:t>
      </w:r>
      <w:r w:rsidR="00F129C2">
        <w:rPr>
          <w:b w:val="0"/>
          <w:bCs w:val="0"/>
          <w:szCs w:val="22"/>
        </w:rPr>
        <w:t>has typically</w:t>
      </w:r>
      <w:r w:rsidR="003E69DC">
        <w:rPr>
          <w:b w:val="0"/>
          <w:bCs w:val="0"/>
          <w:szCs w:val="22"/>
        </w:rPr>
        <w:t xml:space="preserve"> been</w:t>
      </w:r>
      <w:r w:rsidR="003E69DC" w:rsidRPr="000705D0">
        <w:rPr>
          <w:b w:val="0"/>
          <w:bCs w:val="0"/>
          <w:szCs w:val="22"/>
        </w:rPr>
        <w:t xml:space="preserve"> </w:t>
      </w:r>
      <w:r w:rsidR="000705D0" w:rsidRPr="000705D0">
        <w:rPr>
          <w:b w:val="0"/>
          <w:bCs w:val="0"/>
          <w:szCs w:val="22"/>
        </w:rPr>
        <w:t xml:space="preserve">rejected </w:t>
      </w:r>
      <w:r w:rsidR="00D956AF">
        <w:rPr>
          <w:b w:val="0"/>
          <w:bCs w:val="0"/>
          <w:szCs w:val="22"/>
        </w:rPr>
        <w:t xml:space="preserve">as statutory accounting does </w:t>
      </w:r>
      <w:r w:rsidR="00F129C2">
        <w:rPr>
          <w:b w:val="0"/>
          <w:bCs w:val="0"/>
          <w:szCs w:val="22"/>
        </w:rPr>
        <w:t>have separate guidance for public vs. private reporting entities</w:t>
      </w:r>
      <w:r w:rsidR="000705D0" w:rsidRPr="000705D0">
        <w:rPr>
          <w:b w:val="0"/>
          <w:bCs w:val="0"/>
          <w:szCs w:val="22"/>
        </w:rPr>
        <w:t>.</w:t>
      </w:r>
      <w:r w:rsidR="00A14795">
        <w:rPr>
          <w:b w:val="0"/>
          <w:bCs w:val="0"/>
          <w:szCs w:val="22"/>
        </w:rPr>
        <w:t xml:space="preserve"> </w:t>
      </w:r>
      <w:r w:rsidR="00993E89">
        <w:rPr>
          <w:b w:val="0"/>
          <w:bCs w:val="0"/>
          <w:szCs w:val="22"/>
        </w:rPr>
        <w:t>A</w:t>
      </w:r>
      <w:r w:rsidR="00A14795">
        <w:rPr>
          <w:b w:val="0"/>
          <w:bCs w:val="0"/>
          <w:szCs w:val="22"/>
        </w:rPr>
        <w:t>ll ASUs are reviewed for statutory accounting purposes</w:t>
      </w:r>
      <w:r w:rsidR="004C0C8B">
        <w:rPr>
          <w:b w:val="0"/>
          <w:bCs w:val="0"/>
          <w:szCs w:val="22"/>
        </w:rPr>
        <w:t xml:space="preserve"> to determine if the guidance should be considered for statutory accounting.</w:t>
      </w:r>
    </w:p>
    <w:p w14:paraId="44DF7382" w14:textId="77777777" w:rsidR="00E72E8D" w:rsidRPr="005B05FC" w:rsidRDefault="00E72E8D" w:rsidP="00B30CA0">
      <w:pPr>
        <w:pStyle w:val="BodyText2"/>
        <w:rPr>
          <w:b w:val="0"/>
          <w:bCs w:val="0"/>
          <w:szCs w:val="22"/>
          <w:highlight w:val="yellow"/>
        </w:rPr>
      </w:pPr>
    </w:p>
    <w:p w14:paraId="4D873E6A" w14:textId="71236BCD" w:rsidR="003C5AA1" w:rsidRPr="002B5672" w:rsidRDefault="002A1316" w:rsidP="002B5672">
      <w:pPr>
        <w:pStyle w:val="BodyText2"/>
        <w:rPr>
          <w:b w:val="0"/>
          <w:bCs w:val="0"/>
          <w:szCs w:val="22"/>
        </w:rPr>
      </w:pPr>
      <w:r w:rsidRPr="00D679AA">
        <w:rPr>
          <w:szCs w:val="22"/>
        </w:rPr>
        <w:t xml:space="preserve">Activity to Date (issues previously addressed by </w:t>
      </w:r>
      <w:r w:rsidR="006B37DD" w:rsidRPr="00D679AA">
        <w:rPr>
          <w:szCs w:val="22"/>
        </w:rPr>
        <w:t xml:space="preserve">the </w:t>
      </w:r>
      <w:r w:rsidR="00004652" w:rsidRPr="00D679AA">
        <w:rPr>
          <w:szCs w:val="22"/>
        </w:rPr>
        <w:t>Working Group</w:t>
      </w:r>
      <w:r w:rsidRPr="00D679AA">
        <w:rPr>
          <w:szCs w:val="22"/>
        </w:rPr>
        <w:t xml:space="preserve">, Emerging Accounting Issues </w:t>
      </w:r>
      <w:r w:rsidR="00004652" w:rsidRPr="00D679AA">
        <w:rPr>
          <w:szCs w:val="22"/>
        </w:rPr>
        <w:t>(E) Working Group</w:t>
      </w:r>
      <w:r w:rsidRPr="00D679AA">
        <w:rPr>
          <w:szCs w:val="22"/>
        </w:rPr>
        <w:t>, SEC, FASB, other State Departments of Insurance or other NAIC groups):</w:t>
      </w:r>
      <w:r w:rsidR="002B5672">
        <w:rPr>
          <w:szCs w:val="22"/>
        </w:rPr>
        <w:t xml:space="preserve"> </w:t>
      </w:r>
      <w:r w:rsidR="00D5329A" w:rsidRPr="002B5672">
        <w:rPr>
          <w:b w:val="0"/>
          <w:bCs w:val="0"/>
          <w:szCs w:val="22"/>
        </w:rPr>
        <w:t>None</w:t>
      </w:r>
      <w:r w:rsidR="004C799D" w:rsidRPr="002B5672">
        <w:rPr>
          <w:b w:val="0"/>
          <w:bCs w:val="0"/>
          <w:szCs w:val="22"/>
        </w:rPr>
        <w:t>.</w:t>
      </w:r>
    </w:p>
    <w:p w14:paraId="7044CD15" w14:textId="77777777" w:rsidR="00A202AF" w:rsidRPr="005B05FC" w:rsidRDefault="00A202AF" w:rsidP="00706B68">
      <w:pPr>
        <w:pStyle w:val="BodyText2"/>
        <w:rPr>
          <w:rFonts w:eastAsia="MS Mincho"/>
          <w:b w:val="0"/>
          <w:szCs w:val="22"/>
          <w:highlight w:val="yellow"/>
          <w:lang w:eastAsia="ja-JP"/>
        </w:rPr>
      </w:pPr>
    </w:p>
    <w:p w14:paraId="1A7C9804" w14:textId="37F353B2" w:rsidR="002A1316" w:rsidRPr="00787C29" w:rsidRDefault="002A1316" w:rsidP="00B30CA0">
      <w:pPr>
        <w:pStyle w:val="BodyText"/>
        <w:rPr>
          <w:b/>
          <w:sz w:val="22"/>
          <w:szCs w:val="22"/>
        </w:rPr>
      </w:pPr>
      <w:r w:rsidRPr="00787C29">
        <w:rPr>
          <w:b/>
          <w:sz w:val="22"/>
          <w:szCs w:val="22"/>
        </w:rPr>
        <w:t xml:space="preserve">Information or </w:t>
      </w:r>
      <w:r w:rsidR="00DF407B" w:rsidRPr="00787C29">
        <w:rPr>
          <w:b/>
          <w:sz w:val="22"/>
          <w:szCs w:val="22"/>
        </w:rPr>
        <w:t>i</w:t>
      </w:r>
      <w:r w:rsidRPr="00787C29">
        <w:rPr>
          <w:b/>
          <w:sz w:val="22"/>
          <w:szCs w:val="22"/>
        </w:rPr>
        <w:t xml:space="preserve">ssues (included in </w:t>
      </w:r>
      <w:r w:rsidRPr="00787C29">
        <w:rPr>
          <w:b/>
          <w:i/>
          <w:sz w:val="22"/>
          <w:szCs w:val="22"/>
        </w:rPr>
        <w:t>Description of Issue</w:t>
      </w:r>
      <w:r w:rsidRPr="00787C29">
        <w:rPr>
          <w:b/>
          <w:sz w:val="22"/>
          <w:szCs w:val="22"/>
        </w:rPr>
        <w:t xml:space="preserve">) not previously contemplated by the </w:t>
      </w:r>
      <w:r w:rsidR="00004652" w:rsidRPr="00787C29">
        <w:rPr>
          <w:b/>
          <w:sz w:val="22"/>
          <w:szCs w:val="22"/>
        </w:rPr>
        <w:t>Working Group</w:t>
      </w:r>
      <w:r w:rsidRPr="00787C29">
        <w:rPr>
          <w:b/>
          <w:sz w:val="22"/>
          <w:szCs w:val="22"/>
        </w:rPr>
        <w:t>:</w:t>
      </w:r>
    </w:p>
    <w:p w14:paraId="38E08ED2" w14:textId="77777777" w:rsidR="002A1316" w:rsidRPr="00787C29" w:rsidRDefault="00FE7FAA" w:rsidP="00B30CA0">
      <w:pPr>
        <w:pStyle w:val="BodyText"/>
        <w:rPr>
          <w:bCs/>
          <w:sz w:val="22"/>
          <w:szCs w:val="22"/>
        </w:rPr>
      </w:pPr>
      <w:r w:rsidRPr="00787C29">
        <w:rPr>
          <w:bCs/>
          <w:sz w:val="22"/>
          <w:szCs w:val="22"/>
        </w:rPr>
        <w:t>None</w:t>
      </w:r>
    </w:p>
    <w:p w14:paraId="42D8D9A1" w14:textId="77777777" w:rsidR="00787C29" w:rsidRPr="00787C29" w:rsidRDefault="00787C29" w:rsidP="00490996">
      <w:pPr>
        <w:pStyle w:val="Default"/>
        <w:rPr>
          <w:b/>
          <w:sz w:val="22"/>
          <w:szCs w:val="22"/>
        </w:rPr>
      </w:pPr>
    </w:p>
    <w:p w14:paraId="1F1F1EA7" w14:textId="69AEA8C6" w:rsidR="002156FF" w:rsidRPr="00787C29" w:rsidRDefault="00490996" w:rsidP="00F80B24">
      <w:pPr>
        <w:pStyle w:val="Default"/>
        <w:rPr>
          <w:b/>
          <w:sz w:val="22"/>
          <w:szCs w:val="22"/>
        </w:rPr>
      </w:pPr>
      <w:r w:rsidRPr="00787C29">
        <w:rPr>
          <w:b/>
          <w:sz w:val="22"/>
          <w:szCs w:val="22"/>
        </w:rPr>
        <w:t>Convergence with International Financial Reporting Standards (IFRS):</w:t>
      </w:r>
      <w:r w:rsidR="002B5672">
        <w:rPr>
          <w:b/>
          <w:sz w:val="22"/>
          <w:szCs w:val="22"/>
        </w:rPr>
        <w:t xml:space="preserve"> </w:t>
      </w:r>
      <w:r w:rsidR="00787C29" w:rsidRPr="00787C29">
        <w:rPr>
          <w:color w:val="auto"/>
          <w:sz w:val="22"/>
          <w:szCs w:val="22"/>
        </w:rPr>
        <w:t>None</w:t>
      </w:r>
    </w:p>
    <w:p w14:paraId="6E612040" w14:textId="77777777" w:rsidR="002156FF" w:rsidRPr="005B05FC" w:rsidRDefault="002156FF" w:rsidP="00490996">
      <w:pPr>
        <w:pStyle w:val="BodyText2"/>
        <w:rPr>
          <w:b w:val="0"/>
          <w:bCs w:val="0"/>
          <w:szCs w:val="22"/>
          <w:highlight w:val="yellow"/>
        </w:rPr>
      </w:pPr>
    </w:p>
    <w:p w14:paraId="4A57F060" w14:textId="5303C075" w:rsidR="002156FF" w:rsidRPr="00176015" w:rsidRDefault="002A1316" w:rsidP="002156FF">
      <w:pPr>
        <w:pStyle w:val="BodyText2"/>
        <w:rPr>
          <w:b w:val="0"/>
          <w:szCs w:val="22"/>
        </w:rPr>
      </w:pPr>
      <w:r w:rsidRPr="00787C29">
        <w:rPr>
          <w:szCs w:val="22"/>
        </w:rPr>
        <w:t>Staff Recommendation:</w:t>
      </w:r>
      <w:bookmarkStart w:id="1" w:name="_Hlk33432049"/>
      <w:r w:rsidR="00A86066">
        <w:rPr>
          <w:szCs w:val="22"/>
        </w:rPr>
        <w:t xml:space="preserve"> </w:t>
      </w:r>
      <w:r w:rsidR="002156FF" w:rsidRPr="00787C29">
        <w:rPr>
          <w:szCs w:val="22"/>
        </w:rPr>
        <w:t xml:space="preserve">NAIC staff recommends that the Working Group move this item to the active listing, categorized as </w:t>
      </w:r>
      <w:r w:rsidR="00CE1706">
        <w:rPr>
          <w:szCs w:val="22"/>
        </w:rPr>
        <w:t>a SAP clarification</w:t>
      </w:r>
      <w:r w:rsidR="002156FF" w:rsidRPr="00787C29">
        <w:rPr>
          <w:szCs w:val="22"/>
        </w:rPr>
        <w:t xml:space="preserve">, and expose revisions to </w:t>
      </w:r>
      <w:r w:rsidR="002156FF" w:rsidRPr="00787C29">
        <w:rPr>
          <w:i/>
          <w:szCs w:val="22"/>
        </w:rPr>
        <w:t>Appendix D—Nonapplicable GAAP Pronouncements</w:t>
      </w:r>
      <w:r w:rsidR="002156FF" w:rsidRPr="00787C29">
        <w:rPr>
          <w:szCs w:val="22"/>
        </w:rPr>
        <w:t xml:space="preserve"> to reject </w:t>
      </w:r>
      <w:r w:rsidR="00D5329A" w:rsidRPr="00D5329A">
        <w:rPr>
          <w:i/>
          <w:iCs/>
          <w:szCs w:val="22"/>
        </w:rPr>
        <w:t>ASU 202</w:t>
      </w:r>
      <w:r w:rsidR="00216C58">
        <w:rPr>
          <w:i/>
          <w:iCs/>
          <w:szCs w:val="22"/>
        </w:rPr>
        <w:t>4</w:t>
      </w:r>
      <w:r w:rsidR="00D5329A" w:rsidRPr="00D5329A">
        <w:rPr>
          <w:i/>
          <w:iCs/>
          <w:szCs w:val="22"/>
        </w:rPr>
        <w:t xml:space="preserve">-03, </w:t>
      </w:r>
      <w:r w:rsidR="00216C58" w:rsidRPr="00216C58">
        <w:rPr>
          <w:i/>
          <w:iCs/>
          <w:szCs w:val="22"/>
        </w:rPr>
        <w:t xml:space="preserve">Disaggregation of Income Statement Expenses </w:t>
      </w:r>
      <w:r w:rsidR="00216C58" w:rsidRPr="00216C58">
        <w:rPr>
          <w:szCs w:val="22"/>
        </w:rPr>
        <w:t>and</w:t>
      </w:r>
      <w:r w:rsidR="00216C58">
        <w:rPr>
          <w:i/>
          <w:iCs/>
          <w:szCs w:val="22"/>
        </w:rPr>
        <w:t xml:space="preserve"> ASU 2025-01, </w:t>
      </w:r>
      <w:r w:rsidR="00216C58" w:rsidRPr="00216C58">
        <w:rPr>
          <w:i/>
          <w:iCs/>
          <w:szCs w:val="22"/>
        </w:rPr>
        <w:t>Clarifying the Effective Date of ASU 2024-03</w:t>
      </w:r>
      <w:r w:rsidR="00216C58">
        <w:rPr>
          <w:i/>
          <w:iCs/>
          <w:szCs w:val="22"/>
        </w:rPr>
        <w:t xml:space="preserve"> </w:t>
      </w:r>
      <w:r w:rsidR="002156FF" w:rsidRPr="00787C29">
        <w:rPr>
          <w:szCs w:val="22"/>
        </w:rPr>
        <w:t>as not applicable to statutory accounting.</w:t>
      </w:r>
      <w:r w:rsidR="00201DDC">
        <w:rPr>
          <w:szCs w:val="22"/>
        </w:rPr>
        <w:t xml:space="preserve"> </w:t>
      </w:r>
      <w:r w:rsidR="00720EA3" w:rsidRPr="00286564">
        <w:rPr>
          <w:b w:val="0"/>
          <w:bCs w:val="0"/>
          <w:szCs w:val="22"/>
        </w:rPr>
        <w:t xml:space="preserve">This item is proposed to be rejected as not applicable as </w:t>
      </w:r>
      <w:r w:rsidR="00720EA3">
        <w:rPr>
          <w:b w:val="0"/>
          <w:bCs w:val="0"/>
          <w:szCs w:val="22"/>
        </w:rPr>
        <w:t>the ASU</w:t>
      </w:r>
      <w:r w:rsidR="00216C58">
        <w:rPr>
          <w:b w:val="0"/>
          <w:bCs w:val="0"/>
          <w:szCs w:val="22"/>
        </w:rPr>
        <w:t>s</w:t>
      </w:r>
      <w:r w:rsidR="00720EA3" w:rsidRPr="00286564">
        <w:rPr>
          <w:b w:val="0"/>
          <w:bCs w:val="0"/>
          <w:szCs w:val="22"/>
        </w:rPr>
        <w:t xml:space="preserve"> </w:t>
      </w:r>
      <w:r w:rsidR="00216C58">
        <w:rPr>
          <w:b w:val="0"/>
          <w:bCs w:val="0"/>
          <w:szCs w:val="22"/>
        </w:rPr>
        <w:t>are</w:t>
      </w:r>
      <w:r w:rsidR="00720EA3" w:rsidRPr="00286564">
        <w:rPr>
          <w:b w:val="0"/>
          <w:bCs w:val="0"/>
          <w:szCs w:val="22"/>
        </w:rPr>
        <w:t xml:space="preserve"> specific to </w:t>
      </w:r>
      <w:r w:rsidR="00216C58">
        <w:rPr>
          <w:b w:val="0"/>
          <w:bCs w:val="0"/>
          <w:szCs w:val="22"/>
        </w:rPr>
        <w:t>comprehensive income disclosures for public entities</w:t>
      </w:r>
      <w:r w:rsidR="00720EA3" w:rsidRPr="00286564">
        <w:rPr>
          <w:b w:val="0"/>
          <w:bCs w:val="0"/>
          <w:szCs w:val="22"/>
        </w:rPr>
        <w:t xml:space="preserve">, which </w:t>
      </w:r>
      <w:r w:rsidR="00216C58">
        <w:rPr>
          <w:b w:val="0"/>
          <w:bCs w:val="0"/>
          <w:szCs w:val="22"/>
        </w:rPr>
        <w:t>is</w:t>
      </w:r>
      <w:r w:rsidR="00720EA3" w:rsidRPr="00286564">
        <w:rPr>
          <w:b w:val="0"/>
          <w:bCs w:val="0"/>
          <w:szCs w:val="22"/>
        </w:rPr>
        <w:t xml:space="preserve"> not </w:t>
      </w:r>
      <w:r w:rsidR="00216C58">
        <w:rPr>
          <w:b w:val="0"/>
          <w:bCs w:val="0"/>
          <w:szCs w:val="22"/>
        </w:rPr>
        <w:t xml:space="preserve">an </w:t>
      </w:r>
      <w:r w:rsidR="00720EA3" w:rsidRPr="00286564">
        <w:rPr>
          <w:b w:val="0"/>
          <w:bCs w:val="0"/>
          <w:szCs w:val="22"/>
        </w:rPr>
        <w:t>applicable</w:t>
      </w:r>
      <w:r w:rsidR="00216C58">
        <w:rPr>
          <w:b w:val="0"/>
          <w:bCs w:val="0"/>
          <w:szCs w:val="22"/>
        </w:rPr>
        <w:t xml:space="preserve"> concept</w:t>
      </w:r>
      <w:r w:rsidR="00720EA3" w:rsidRPr="00286564">
        <w:rPr>
          <w:b w:val="0"/>
          <w:bCs w:val="0"/>
          <w:szCs w:val="22"/>
        </w:rPr>
        <w:t xml:space="preserve"> for statutory accounting purposes.</w:t>
      </w:r>
      <w:r w:rsidR="00131515">
        <w:rPr>
          <w:b w:val="0"/>
          <w:bCs w:val="0"/>
          <w:szCs w:val="22"/>
        </w:rPr>
        <w:t xml:space="preserve">  </w:t>
      </w:r>
      <w:r w:rsidR="00007C36" w:rsidRPr="00007C36">
        <w:rPr>
          <w:b w:val="0"/>
          <w:bCs w:val="0"/>
          <w:szCs w:val="22"/>
        </w:rPr>
        <w:t>Additionally, the annual statements already require a level of expense disaggregation in the Summary of Operations, along with a more detailed breakdown in the general expense exhibit.</w:t>
      </w:r>
    </w:p>
    <w:bookmarkEnd w:id="1"/>
    <w:p w14:paraId="2A2E73F1" w14:textId="77777777" w:rsidR="006B37DD" w:rsidRPr="004D6DB6" w:rsidRDefault="006B37DD" w:rsidP="00B30CA0">
      <w:pPr>
        <w:rPr>
          <w:sz w:val="22"/>
          <w:szCs w:val="22"/>
        </w:rPr>
      </w:pPr>
    </w:p>
    <w:p w14:paraId="44BEB325" w14:textId="7CE80E0F" w:rsidR="00EC5218" w:rsidRDefault="002156FF" w:rsidP="002156FF">
      <w:pPr>
        <w:pStyle w:val="BodyText2"/>
        <w:rPr>
          <w:b w:val="0"/>
          <w:bCs w:val="0"/>
          <w:szCs w:val="22"/>
        </w:rPr>
      </w:pPr>
      <w:r w:rsidRPr="004D6DB6">
        <w:rPr>
          <w:szCs w:val="22"/>
        </w:rPr>
        <w:t>Staff Review Completed by:</w:t>
      </w:r>
      <w:r w:rsidR="006F43F5">
        <w:rPr>
          <w:szCs w:val="22"/>
        </w:rPr>
        <w:t xml:space="preserve"> </w:t>
      </w:r>
      <w:r w:rsidR="004D6DB6" w:rsidRPr="005201E1">
        <w:rPr>
          <w:b w:val="0"/>
          <w:bCs w:val="0"/>
          <w:szCs w:val="22"/>
        </w:rPr>
        <w:t>William Oden</w:t>
      </w:r>
      <w:r w:rsidRPr="005201E1">
        <w:rPr>
          <w:b w:val="0"/>
          <w:bCs w:val="0"/>
          <w:szCs w:val="22"/>
        </w:rPr>
        <w:t xml:space="preserve"> – </w:t>
      </w:r>
      <w:r w:rsidR="00216C58">
        <w:rPr>
          <w:b w:val="0"/>
          <w:bCs w:val="0"/>
          <w:szCs w:val="22"/>
        </w:rPr>
        <w:t>January</w:t>
      </w:r>
      <w:r w:rsidRPr="005201E1">
        <w:rPr>
          <w:b w:val="0"/>
          <w:bCs w:val="0"/>
          <w:szCs w:val="22"/>
        </w:rPr>
        <w:t xml:space="preserve"> 202</w:t>
      </w:r>
      <w:r w:rsidR="00216C58">
        <w:rPr>
          <w:b w:val="0"/>
          <w:bCs w:val="0"/>
          <w:szCs w:val="22"/>
        </w:rPr>
        <w:t>5</w:t>
      </w:r>
    </w:p>
    <w:p w14:paraId="0C09F6B8" w14:textId="77777777" w:rsidR="00E36C21" w:rsidRDefault="00E36C21" w:rsidP="002156FF">
      <w:pPr>
        <w:pStyle w:val="BodyText2"/>
        <w:rPr>
          <w:b w:val="0"/>
          <w:bCs w:val="0"/>
          <w:szCs w:val="22"/>
        </w:rPr>
      </w:pPr>
    </w:p>
    <w:p w14:paraId="4DE1B4B1" w14:textId="08F85F32" w:rsidR="00E36C21" w:rsidRDefault="00E36C21" w:rsidP="00E36C21">
      <w:pPr>
        <w:pStyle w:val="BodyText2"/>
        <w:rPr>
          <w:b w:val="0"/>
          <w:bCs w:val="0"/>
          <w:szCs w:val="22"/>
        </w:rPr>
      </w:pPr>
      <w:r w:rsidRPr="00E36C21">
        <w:rPr>
          <w:szCs w:val="22"/>
        </w:rPr>
        <w:t>Status:</w:t>
      </w:r>
      <w:r w:rsidR="00A86066">
        <w:rPr>
          <w:szCs w:val="22"/>
        </w:rPr>
        <w:t xml:space="preserve"> </w:t>
      </w:r>
      <w:r w:rsidRPr="00E36C21">
        <w:rPr>
          <w:b w:val="0"/>
          <w:bCs w:val="0"/>
          <w:szCs w:val="22"/>
        </w:rPr>
        <w:t>On March 24, 2025, the Statutory Accounting Principles (E) Working Group exposed</w:t>
      </w:r>
      <w:r w:rsidRPr="00E36C21">
        <w:t xml:space="preserve"> </w:t>
      </w:r>
      <w:r w:rsidRPr="00E36C21">
        <w:rPr>
          <w:b w:val="0"/>
          <w:bCs w:val="0"/>
          <w:szCs w:val="22"/>
        </w:rPr>
        <w:t xml:space="preserve">revisions to </w:t>
      </w:r>
      <w:r w:rsidRPr="00E36C21">
        <w:rPr>
          <w:b w:val="0"/>
          <w:bCs w:val="0"/>
          <w:i/>
          <w:iCs/>
          <w:szCs w:val="22"/>
        </w:rPr>
        <w:t>Appendix D—Nonapplicable GAAP Pronouncements</w:t>
      </w:r>
      <w:r w:rsidRPr="00E36C21">
        <w:rPr>
          <w:b w:val="0"/>
          <w:bCs w:val="0"/>
          <w:szCs w:val="22"/>
        </w:rPr>
        <w:t xml:space="preserve"> to reject </w:t>
      </w:r>
      <w:r w:rsidRPr="00E36C21">
        <w:rPr>
          <w:b w:val="0"/>
          <w:bCs w:val="0"/>
          <w:i/>
          <w:iCs/>
          <w:szCs w:val="22"/>
        </w:rPr>
        <w:t>ASU 2024-03, Disaggregation of Income Statement Expenses</w:t>
      </w:r>
      <w:r w:rsidRPr="00E36C21">
        <w:rPr>
          <w:b w:val="0"/>
          <w:bCs w:val="0"/>
          <w:szCs w:val="22"/>
        </w:rPr>
        <w:t xml:space="preserve"> and </w:t>
      </w:r>
      <w:r w:rsidRPr="00E36C21">
        <w:rPr>
          <w:b w:val="0"/>
          <w:bCs w:val="0"/>
          <w:i/>
          <w:iCs/>
          <w:szCs w:val="22"/>
        </w:rPr>
        <w:t>ASU 2025-01, Clarifying the Effective Date of ASU 2024-03</w:t>
      </w:r>
      <w:r w:rsidRPr="00E36C21">
        <w:rPr>
          <w:b w:val="0"/>
          <w:bCs w:val="0"/>
          <w:szCs w:val="22"/>
        </w:rPr>
        <w:t xml:space="preserve"> as not applicable to statutory accounting.</w:t>
      </w:r>
    </w:p>
    <w:p w14:paraId="7031837F" w14:textId="77777777" w:rsidR="001246CA" w:rsidRDefault="001246CA" w:rsidP="002156FF">
      <w:pPr>
        <w:pStyle w:val="BodyText2"/>
        <w:rPr>
          <w:b w:val="0"/>
          <w:bCs w:val="0"/>
          <w:szCs w:val="22"/>
        </w:rPr>
      </w:pPr>
    </w:p>
    <w:p w14:paraId="2F88D026" w14:textId="31FAE7B1" w:rsidR="00384C1B" w:rsidRPr="00E12730" w:rsidRDefault="00E12730" w:rsidP="00817D0C">
      <w:pPr>
        <w:jc w:val="both"/>
        <w:rPr>
          <w:noProof/>
          <w:sz w:val="16"/>
          <w:szCs w:val="16"/>
        </w:rPr>
      </w:pPr>
      <w:r w:rsidRPr="00E12730">
        <w:rPr>
          <w:noProof/>
          <w:sz w:val="16"/>
          <w:szCs w:val="16"/>
        </w:rPr>
        <w:lastRenderedPageBreak/>
        <w:fldChar w:fldCharType="begin"/>
      </w:r>
      <w:r w:rsidRPr="00E12730">
        <w:rPr>
          <w:noProof/>
          <w:sz w:val="16"/>
          <w:szCs w:val="16"/>
        </w:rPr>
        <w:instrText xml:space="preserve"> FILENAME  \p  \* MERGEFORMAT </w:instrText>
      </w:r>
      <w:r w:rsidRPr="00E12730">
        <w:rPr>
          <w:noProof/>
          <w:sz w:val="16"/>
          <w:szCs w:val="16"/>
        </w:rPr>
        <w:fldChar w:fldCharType="separate"/>
      </w:r>
      <w:r w:rsidR="00791E57">
        <w:rPr>
          <w:noProof/>
          <w:sz w:val="16"/>
          <w:szCs w:val="16"/>
        </w:rPr>
        <w:t>https://naiconline.sharepoint.com/teams/FRSStatutoryAccounting/National Meetings/A. National Meeting Materials/2025/03-24-25 Spring National Meeting/Exposures/25-11 - ASU 2024-03 and 2025-01, Disaggregation of Income Statement Expenses.docx</w:t>
      </w:r>
      <w:r w:rsidRPr="00E12730">
        <w:rPr>
          <w:noProof/>
          <w:sz w:val="16"/>
          <w:szCs w:val="16"/>
        </w:rPr>
        <w:fldChar w:fldCharType="end"/>
      </w:r>
    </w:p>
    <w:sectPr w:rsidR="00384C1B" w:rsidRPr="00E12730" w:rsidSect="0099662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CB51E" w14:textId="77777777" w:rsidR="00084FF4" w:rsidRDefault="00084FF4">
      <w:r>
        <w:separator/>
      </w:r>
    </w:p>
  </w:endnote>
  <w:endnote w:type="continuationSeparator" w:id="0">
    <w:p w14:paraId="222E63DE" w14:textId="77777777" w:rsidR="00084FF4" w:rsidRDefault="00084FF4">
      <w:r>
        <w:continuationSeparator/>
      </w:r>
    </w:p>
  </w:endnote>
  <w:endnote w:type="continuationNotice" w:id="1">
    <w:p w14:paraId="40FD65F3" w14:textId="77777777" w:rsidR="00084FF4" w:rsidRDefault="00084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3938B" w14:textId="245150F9" w:rsidR="004863CE" w:rsidRDefault="004863CE" w:rsidP="00DF407B">
    <w:pPr>
      <w:pStyle w:val="Footer"/>
      <w:tabs>
        <w:tab w:val="clear" w:pos="4320"/>
        <w:tab w:val="center" w:pos="5040"/>
      </w:tabs>
      <w:rPr>
        <w:sz w:val="20"/>
      </w:rPr>
    </w:pPr>
    <w:r>
      <w:rPr>
        <w:sz w:val="20"/>
      </w:rPr>
      <w:t>© 202</w:t>
    </w:r>
    <w:r w:rsidR="0009334D">
      <w:rPr>
        <w:sz w:val="20"/>
      </w:rPr>
      <w:t>5</w:t>
    </w:r>
    <w:r>
      <w:rPr>
        <w:sz w:val="20"/>
      </w:rPr>
      <w:t xml:space="preserve"> National Association of Insurance Commissioners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70D23" w14:textId="15EC467B" w:rsidR="004863CE" w:rsidRDefault="004863CE" w:rsidP="006B37DD">
    <w:pPr>
      <w:pStyle w:val="Footer"/>
      <w:tabs>
        <w:tab w:val="clear" w:pos="4320"/>
        <w:tab w:val="center" w:pos="5040"/>
      </w:tabs>
      <w:rPr>
        <w:sz w:val="20"/>
      </w:rPr>
    </w:pPr>
    <w:r>
      <w:rPr>
        <w:sz w:val="20"/>
      </w:rPr>
      <w:t>© 2019 National Association of Insurance Commissioners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9AB47" w14:textId="77777777" w:rsidR="00084FF4" w:rsidRDefault="00084FF4">
      <w:r>
        <w:separator/>
      </w:r>
    </w:p>
  </w:footnote>
  <w:footnote w:type="continuationSeparator" w:id="0">
    <w:p w14:paraId="3A0F20B8" w14:textId="77777777" w:rsidR="00084FF4" w:rsidRDefault="00084FF4">
      <w:r>
        <w:continuationSeparator/>
      </w:r>
    </w:p>
  </w:footnote>
  <w:footnote w:type="continuationNotice" w:id="1">
    <w:p w14:paraId="15F48E90" w14:textId="77777777" w:rsidR="00084FF4" w:rsidRDefault="00084F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D6A2F" w14:textId="44A1DC51" w:rsidR="001062E4" w:rsidRPr="00DB74BB" w:rsidRDefault="001062E4">
    <w:pPr>
      <w:pStyle w:val="Header"/>
      <w:jc w:val="right"/>
      <w:rPr>
        <w:b/>
        <w:sz w:val="20"/>
      </w:rPr>
    </w:pPr>
  </w:p>
  <w:p w14:paraId="14FEED1A" w14:textId="13B4DA67" w:rsidR="004863CE" w:rsidRPr="00F04F9A" w:rsidRDefault="004863CE">
    <w:pPr>
      <w:pStyle w:val="Header"/>
      <w:jc w:val="right"/>
      <w:rPr>
        <w:bCs/>
        <w:sz w:val="20"/>
      </w:rPr>
    </w:pPr>
    <w:r w:rsidRPr="006F43F5">
      <w:rPr>
        <w:bCs/>
        <w:sz w:val="20"/>
      </w:rPr>
      <w:t>Ref #202</w:t>
    </w:r>
    <w:r w:rsidR="0009334D">
      <w:rPr>
        <w:bCs/>
        <w:sz w:val="20"/>
      </w:rPr>
      <w:t>5</w:t>
    </w:r>
    <w:r w:rsidRPr="006F43F5">
      <w:rPr>
        <w:bCs/>
        <w:sz w:val="20"/>
      </w:rPr>
      <w:t>-</w:t>
    </w:r>
    <w:r w:rsidR="00C87CB4">
      <w:rPr>
        <w:bCs/>
        <w:sz w:val="20"/>
      </w:rPr>
      <w:t>11</w:t>
    </w:r>
  </w:p>
  <w:p w14:paraId="12DAC63B" w14:textId="77777777" w:rsidR="004863CE" w:rsidRDefault="004863C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815E" w14:textId="77777777" w:rsidR="004863CE" w:rsidRPr="00F04F9A" w:rsidRDefault="004863CE" w:rsidP="00AE74CF">
    <w:pPr>
      <w:pStyle w:val="Header"/>
      <w:jc w:val="right"/>
      <w:rPr>
        <w:b/>
        <w:sz w:val="20"/>
      </w:rPr>
    </w:pPr>
    <w:r w:rsidRPr="00F04F9A">
      <w:rPr>
        <w:b/>
        <w:sz w:val="20"/>
      </w:rPr>
      <w:t>Attachment __</w:t>
    </w:r>
  </w:p>
  <w:p w14:paraId="6B24D022" w14:textId="403538C5" w:rsidR="004863CE" w:rsidRPr="00F04F9A" w:rsidRDefault="004863CE" w:rsidP="00AE74CF">
    <w:pPr>
      <w:pStyle w:val="Header"/>
      <w:jc w:val="right"/>
      <w:rPr>
        <w:bCs/>
        <w:sz w:val="20"/>
      </w:rPr>
    </w:pPr>
    <w:r w:rsidRPr="00F04F9A">
      <w:rPr>
        <w:bCs/>
        <w:sz w:val="20"/>
      </w:rPr>
      <w:t>Ref #201</w:t>
    </w:r>
    <w:r>
      <w:rPr>
        <w:bCs/>
        <w:sz w:val="20"/>
      </w:rPr>
      <w:t>9</w:t>
    </w:r>
    <w:r w:rsidRPr="00F04F9A">
      <w:rPr>
        <w:bCs/>
        <w:sz w:val="20"/>
      </w:rPr>
      <w:t>-</w:t>
    </w:r>
  </w:p>
  <w:p w14:paraId="7E519226" w14:textId="77777777" w:rsidR="004863CE" w:rsidRDefault="004863CE" w:rsidP="00AE74C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4D0B7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8"/>
    <w:multiLevelType w:val="singleLevel"/>
    <w:tmpl w:val="257A15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E"/>
    <w:multiLevelType w:val="singleLevel"/>
    <w:tmpl w:val="1D8C0038"/>
    <w:lvl w:ilvl="0">
      <w:numFmt w:val="decimal"/>
      <w:pStyle w:val="ListBullet2"/>
      <w:lvlText w:val="*"/>
      <w:lvlJc w:val="left"/>
    </w:lvl>
  </w:abstractNum>
  <w:abstractNum w:abstractNumId="3" w15:restartNumberingAfterBreak="0">
    <w:nsid w:val="099D0659"/>
    <w:multiLevelType w:val="hybridMultilevel"/>
    <w:tmpl w:val="250A3EF6"/>
    <w:lvl w:ilvl="0" w:tplc="40FA343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0BE749D2"/>
    <w:multiLevelType w:val="multilevel"/>
    <w:tmpl w:val="57409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001296A"/>
    <w:multiLevelType w:val="singleLevel"/>
    <w:tmpl w:val="D06EB10A"/>
    <w:lvl w:ilvl="0">
      <w:start w:val="1"/>
      <w:numFmt w:val="lowerLetter"/>
      <w:lvlText w:val="%1."/>
      <w:legacy w:legacy="1" w:legacySpace="0" w:legacyIndent="720"/>
      <w:lvlJc w:val="left"/>
      <w:pPr>
        <w:ind w:left="1440" w:hanging="720"/>
      </w:pPr>
    </w:lvl>
  </w:abstractNum>
  <w:abstractNum w:abstractNumId="6" w15:restartNumberingAfterBreak="0">
    <w:nsid w:val="1CCE3CEB"/>
    <w:multiLevelType w:val="hybridMultilevel"/>
    <w:tmpl w:val="05726922"/>
    <w:lvl w:ilvl="0" w:tplc="7E2CE2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C7B54"/>
    <w:multiLevelType w:val="hybridMultilevel"/>
    <w:tmpl w:val="1310CA3A"/>
    <w:lvl w:ilvl="0" w:tplc="05969F5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4DA072C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7882B06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EA72BE9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2F3C900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7116F3D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CA16657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DE0A74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E4C1C5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562614D"/>
    <w:multiLevelType w:val="multilevel"/>
    <w:tmpl w:val="80D0373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68150B"/>
    <w:multiLevelType w:val="hybridMultilevel"/>
    <w:tmpl w:val="0ACE04A2"/>
    <w:lvl w:ilvl="0" w:tplc="D054DC2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C186E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2F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E63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CC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CA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AC0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3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E3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F93467"/>
    <w:multiLevelType w:val="hybridMultilevel"/>
    <w:tmpl w:val="265AA1EA"/>
    <w:lvl w:ilvl="0" w:tplc="04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F78E6"/>
    <w:multiLevelType w:val="hybridMultilevel"/>
    <w:tmpl w:val="8DCC3DEE"/>
    <w:lvl w:ilvl="0" w:tplc="0409001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814D5B"/>
    <w:multiLevelType w:val="hybridMultilevel"/>
    <w:tmpl w:val="CB2E224E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3583"/>
    <w:multiLevelType w:val="hybridMultilevel"/>
    <w:tmpl w:val="5E6CEDAC"/>
    <w:lvl w:ilvl="0" w:tplc="B4B0530A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1" w:tplc="4AE6A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1868BE"/>
    <w:multiLevelType w:val="hybridMultilevel"/>
    <w:tmpl w:val="17B25BA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E195D47"/>
    <w:multiLevelType w:val="hybridMultilevel"/>
    <w:tmpl w:val="763AF51A"/>
    <w:lvl w:ilvl="0" w:tplc="F17CDFA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D7B7086"/>
    <w:multiLevelType w:val="singleLevel"/>
    <w:tmpl w:val="D06EB10A"/>
    <w:lvl w:ilvl="0">
      <w:start w:val="1"/>
      <w:numFmt w:val="lowerLetter"/>
      <w:lvlText w:val="%1."/>
      <w:legacy w:legacy="1" w:legacySpace="0" w:legacyIndent="720"/>
      <w:lvlJc w:val="left"/>
      <w:pPr>
        <w:ind w:left="1440" w:hanging="720"/>
      </w:pPr>
    </w:lvl>
  </w:abstractNum>
  <w:abstractNum w:abstractNumId="17" w15:restartNumberingAfterBreak="0">
    <w:nsid w:val="60E74C9F"/>
    <w:multiLevelType w:val="hybridMultilevel"/>
    <w:tmpl w:val="D7D0E978"/>
    <w:lvl w:ilvl="0" w:tplc="7F16EE4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E904F5"/>
    <w:multiLevelType w:val="hybridMultilevel"/>
    <w:tmpl w:val="C546AF6A"/>
    <w:lvl w:ilvl="0" w:tplc="32FA1AA2">
      <w:start w:val="1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1B02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E8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A03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01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A2D5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22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65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1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55417"/>
    <w:multiLevelType w:val="multilevel"/>
    <w:tmpl w:val="6ACC9F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32E2E27"/>
    <w:multiLevelType w:val="hybridMultilevel"/>
    <w:tmpl w:val="97DC6420"/>
    <w:lvl w:ilvl="0" w:tplc="DF8A357A">
      <w:start w:val="1"/>
      <w:numFmt w:val="lowerLetter"/>
      <w:lvlText w:val="%1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1" w:tplc="04090019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 w:tplc="0409000F">
      <w:start w:val="1"/>
      <w:numFmt w:val="lowerLetter"/>
      <w:pStyle w:val="ListNumber2"/>
      <w:lvlText w:val="%4."/>
      <w:lvlJc w:val="left"/>
      <w:pPr>
        <w:tabs>
          <w:tab w:val="num" w:pos="1800"/>
        </w:tabs>
        <w:ind w:left="324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2C3769"/>
    <w:multiLevelType w:val="singleLevel"/>
    <w:tmpl w:val="D06EB10A"/>
    <w:lvl w:ilvl="0">
      <w:start w:val="1"/>
      <w:numFmt w:val="lowerLetter"/>
      <w:lvlText w:val="%1."/>
      <w:legacy w:legacy="1" w:legacySpace="0" w:legacyIndent="720"/>
      <w:lvlJc w:val="left"/>
      <w:pPr>
        <w:ind w:left="1440" w:hanging="720"/>
      </w:pPr>
    </w:lvl>
  </w:abstractNum>
  <w:abstractNum w:abstractNumId="22" w15:restartNumberingAfterBreak="0">
    <w:nsid w:val="7A2231DD"/>
    <w:multiLevelType w:val="multilevel"/>
    <w:tmpl w:val="E3246638"/>
    <w:lvl w:ilvl="0">
      <w:start w:val="1"/>
      <w:numFmt w:val="decimal"/>
      <w:lvlText w:val="%1."/>
      <w:legacy w:legacy="1" w:legacySpace="0" w:legacyIndent="720"/>
      <w:lvlJc w:val="left"/>
    </w:lvl>
    <w:lvl w:ilvl="1">
      <w:start w:val="1"/>
      <w:numFmt w:val="lowerRoman"/>
      <w:lvlText w:val="%2."/>
      <w:lvlJc w:val="right"/>
      <w:pPr>
        <w:tabs>
          <w:tab w:val="num" w:pos="1980"/>
        </w:tabs>
        <w:ind w:left="1980" w:hanging="18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3960" w:hanging="72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B2C2C1B"/>
    <w:multiLevelType w:val="multilevel"/>
    <w:tmpl w:val="994A57C2"/>
    <w:lvl w:ilvl="0">
      <w:start w:val="1"/>
      <w:numFmt w:val="lowerLetter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Roman"/>
      <w:lvlText w:val="%2."/>
      <w:legacy w:legacy="1" w:legacySpace="0" w:legacyIndent="720"/>
      <w:lvlJc w:val="left"/>
      <w:pPr>
        <w:ind w:left="1440" w:hanging="720"/>
      </w:pPr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2038583898">
    <w:abstractNumId w:val="11"/>
  </w:num>
  <w:num w:numId="2" w16cid:durableId="2036809838">
    <w:abstractNumId w:val="20"/>
  </w:num>
  <w:num w:numId="3" w16cid:durableId="271211255">
    <w:abstractNumId w:val="17"/>
  </w:num>
  <w:num w:numId="4" w16cid:durableId="2084913448">
    <w:abstractNumId w:val="13"/>
  </w:num>
  <w:num w:numId="5" w16cid:durableId="1250583958">
    <w:abstractNumId w:val="14"/>
  </w:num>
  <w:num w:numId="6" w16cid:durableId="857233520">
    <w:abstractNumId w:val="10"/>
  </w:num>
  <w:num w:numId="7" w16cid:durableId="128791804">
    <w:abstractNumId w:val="7"/>
  </w:num>
  <w:num w:numId="8" w16cid:durableId="771510731">
    <w:abstractNumId w:val="12"/>
  </w:num>
  <w:num w:numId="9" w16cid:durableId="1735884189">
    <w:abstractNumId w:val="16"/>
  </w:num>
  <w:num w:numId="10" w16cid:durableId="1280257532">
    <w:abstractNumId w:val="18"/>
  </w:num>
  <w:num w:numId="11" w16cid:durableId="101002005">
    <w:abstractNumId w:val="3"/>
  </w:num>
  <w:num w:numId="12" w16cid:durableId="1820220784">
    <w:abstractNumId w:val="15"/>
  </w:num>
  <w:num w:numId="13" w16cid:durableId="1037392217">
    <w:abstractNumId w:val="19"/>
  </w:num>
  <w:num w:numId="14" w16cid:durableId="1601910183">
    <w:abstractNumId w:val="0"/>
  </w:num>
  <w:num w:numId="15" w16cid:durableId="1718049660">
    <w:abstractNumId w:val="5"/>
  </w:num>
  <w:num w:numId="16" w16cid:durableId="1675759147">
    <w:abstractNumId w:val="21"/>
  </w:num>
  <w:num w:numId="17" w16cid:durableId="417335462">
    <w:abstractNumId w:val="23"/>
  </w:num>
  <w:num w:numId="18" w16cid:durableId="29034906">
    <w:abstractNumId w:val="2"/>
    <w:lvlOverride w:ilvl="0">
      <w:lvl w:ilvl="0">
        <w:start w:val="1"/>
        <w:numFmt w:val="bullet"/>
        <w:pStyle w:val="ListBullet2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19" w16cid:durableId="1980071313">
    <w:abstractNumId w:val="9"/>
  </w:num>
  <w:num w:numId="20" w16cid:durableId="1315448435">
    <w:abstractNumId w:val="4"/>
  </w:num>
  <w:num w:numId="21" w16cid:durableId="1204370396">
    <w:abstractNumId w:val="1"/>
  </w:num>
  <w:num w:numId="22" w16cid:durableId="104615838">
    <w:abstractNumId w:val="22"/>
  </w:num>
  <w:num w:numId="23" w16cid:durableId="1923563186">
    <w:abstractNumId w:val="1"/>
  </w:num>
  <w:num w:numId="24" w16cid:durableId="173540360">
    <w:abstractNumId w:val="6"/>
  </w:num>
  <w:num w:numId="25" w16cid:durableId="2126148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B4"/>
    <w:rsid w:val="00004652"/>
    <w:rsid w:val="00007C36"/>
    <w:rsid w:val="00016321"/>
    <w:rsid w:val="00030D8C"/>
    <w:rsid w:val="00031816"/>
    <w:rsid w:val="00034B2F"/>
    <w:rsid w:val="00055C0D"/>
    <w:rsid w:val="000579B6"/>
    <w:rsid w:val="00062300"/>
    <w:rsid w:val="000705D0"/>
    <w:rsid w:val="00075EBC"/>
    <w:rsid w:val="00084FF4"/>
    <w:rsid w:val="00091380"/>
    <w:rsid w:val="0009334D"/>
    <w:rsid w:val="000967FA"/>
    <w:rsid w:val="000B1FB6"/>
    <w:rsid w:val="000D51AD"/>
    <w:rsid w:val="000D6AE8"/>
    <w:rsid w:val="000E1131"/>
    <w:rsid w:val="000E16CA"/>
    <w:rsid w:val="000F3014"/>
    <w:rsid w:val="000F54D5"/>
    <w:rsid w:val="001062E4"/>
    <w:rsid w:val="001202F9"/>
    <w:rsid w:val="001206C6"/>
    <w:rsid w:val="001246CA"/>
    <w:rsid w:val="00131515"/>
    <w:rsid w:val="00133830"/>
    <w:rsid w:val="0013539B"/>
    <w:rsid w:val="00135C94"/>
    <w:rsid w:val="001427B6"/>
    <w:rsid w:val="00170AA0"/>
    <w:rsid w:val="00176015"/>
    <w:rsid w:val="00184144"/>
    <w:rsid w:val="00186B2E"/>
    <w:rsid w:val="00187E34"/>
    <w:rsid w:val="0019505A"/>
    <w:rsid w:val="001B1280"/>
    <w:rsid w:val="001B1E6B"/>
    <w:rsid w:val="001B3138"/>
    <w:rsid w:val="001B4D8B"/>
    <w:rsid w:val="001C27F3"/>
    <w:rsid w:val="001C619B"/>
    <w:rsid w:val="001C746E"/>
    <w:rsid w:val="001F3CF4"/>
    <w:rsid w:val="001F46EB"/>
    <w:rsid w:val="00201DDC"/>
    <w:rsid w:val="00203FF7"/>
    <w:rsid w:val="002046F5"/>
    <w:rsid w:val="0020595F"/>
    <w:rsid w:val="002135C9"/>
    <w:rsid w:val="002156FF"/>
    <w:rsid w:val="00216C58"/>
    <w:rsid w:val="00261273"/>
    <w:rsid w:val="002660C5"/>
    <w:rsid w:val="002751DC"/>
    <w:rsid w:val="00293D7B"/>
    <w:rsid w:val="00295CCB"/>
    <w:rsid w:val="002A1316"/>
    <w:rsid w:val="002A44FE"/>
    <w:rsid w:val="002B5672"/>
    <w:rsid w:val="002C2390"/>
    <w:rsid w:val="002C298C"/>
    <w:rsid w:val="002C6403"/>
    <w:rsid w:val="002D6835"/>
    <w:rsid w:val="002D70E6"/>
    <w:rsid w:val="002E51FB"/>
    <w:rsid w:val="002F6FF9"/>
    <w:rsid w:val="003030BC"/>
    <w:rsid w:val="00304CEC"/>
    <w:rsid w:val="00306C82"/>
    <w:rsid w:val="003148E8"/>
    <w:rsid w:val="00325660"/>
    <w:rsid w:val="003325E9"/>
    <w:rsid w:val="00333CD6"/>
    <w:rsid w:val="00333FC0"/>
    <w:rsid w:val="003406AE"/>
    <w:rsid w:val="003415C3"/>
    <w:rsid w:val="0034544B"/>
    <w:rsid w:val="00346A96"/>
    <w:rsid w:val="0035609F"/>
    <w:rsid w:val="00357190"/>
    <w:rsid w:val="00372615"/>
    <w:rsid w:val="00384C1B"/>
    <w:rsid w:val="00384F74"/>
    <w:rsid w:val="0038630E"/>
    <w:rsid w:val="00392DF5"/>
    <w:rsid w:val="003932D2"/>
    <w:rsid w:val="00394813"/>
    <w:rsid w:val="0039600A"/>
    <w:rsid w:val="003A4477"/>
    <w:rsid w:val="003B12DE"/>
    <w:rsid w:val="003B4A91"/>
    <w:rsid w:val="003C5AA1"/>
    <w:rsid w:val="003D533F"/>
    <w:rsid w:val="003E69DC"/>
    <w:rsid w:val="003F4D83"/>
    <w:rsid w:val="0040093D"/>
    <w:rsid w:val="0040337C"/>
    <w:rsid w:val="0041602C"/>
    <w:rsid w:val="00422CB8"/>
    <w:rsid w:val="004340C2"/>
    <w:rsid w:val="00434970"/>
    <w:rsid w:val="00435DAC"/>
    <w:rsid w:val="0044022E"/>
    <w:rsid w:val="00440DC7"/>
    <w:rsid w:val="00446244"/>
    <w:rsid w:val="004516AB"/>
    <w:rsid w:val="00452842"/>
    <w:rsid w:val="00453011"/>
    <w:rsid w:val="004718D3"/>
    <w:rsid w:val="00476C23"/>
    <w:rsid w:val="004829CD"/>
    <w:rsid w:val="004863CE"/>
    <w:rsid w:val="0048680B"/>
    <w:rsid w:val="00490996"/>
    <w:rsid w:val="004953BB"/>
    <w:rsid w:val="0049733D"/>
    <w:rsid w:val="004A034A"/>
    <w:rsid w:val="004A166E"/>
    <w:rsid w:val="004A3274"/>
    <w:rsid w:val="004B27B9"/>
    <w:rsid w:val="004B31AD"/>
    <w:rsid w:val="004B51B6"/>
    <w:rsid w:val="004C030C"/>
    <w:rsid w:val="004C0C8B"/>
    <w:rsid w:val="004C799D"/>
    <w:rsid w:val="004D4855"/>
    <w:rsid w:val="004D56F1"/>
    <w:rsid w:val="004D6DB6"/>
    <w:rsid w:val="004E2BB9"/>
    <w:rsid w:val="004E323C"/>
    <w:rsid w:val="004E3B7D"/>
    <w:rsid w:val="004E50C8"/>
    <w:rsid w:val="004F5CB3"/>
    <w:rsid w:val="004F7E41"/>
    <w:rsid w:val="005027E9"/>
    <w:rsid w:val="005146A0"/>
    <w:rsid w:val="005201E1"/>
    <w:rsid w:val="005421CF"/>
    <w:rsid w:val="0054315F"/>
    <w:rsid w:val="00552A50"/>
    <w:rsid w:val="00555F41"/>
    <w:rsid w:val="00561CD1"/>
    <w:rsid w:val="00562444"/>
    <w:rsid w:val="00577DAB"/>
    <w:rsid w:val="00590C6A"/>
    <w:rsid w:val="00590FC0"/>
    <w:rsid w:val="00591E1E"/>
    <w:rsid w:val="005A259E"/>
    <w:rsid w:val="005B05FC"/>
    <w:rsid w:val="005B1DE0"/>
    <w:rsid w:val="005B3113"/>
    <w:rsid w:val="005B593D"/>
    <w:rsid w:val="005B6303"/>
    <w:rsid w:val="005C4990"/>
    <w:rsid w:val="005E15E0"/>
    <w:rsid w:val="005E5905"/>
    <w:rsid w:val="005F0885"/>
    <w:rsid w:val="005F6ED2"/>
    <w:rsid w:val="00603AF6"/>
    <w:rsid w:val="00615167"/>
    <w:rsid w:val="00621923"/>
    <w:rsid w:val="00624E04"/>
    <w:rsid w:val="00626152"/>
    <w:rsid w:val="00626EC0"/>
    <w:rsid w:val="00630368"/>
    <w:rsid w:val="00630C25"/>
    <w:rsid w:val="00634598"/>
    <w:rsid w:val="00637C40"/>
    <w:rsid w:val="00654938"/>
    <w:rsid w:val="006567A9"/>
    <w:rsid w:val="00676A9F"/>
    <w:rsid w:val="00690138"/>
    <w:rsid w:val="00693412"/>
    <w:rsid w:val="00693508"/>
    <w:rsid w:val="006A382E"/>
    <w:rsid w:val="006A6F0A"/>
    <w:rsid w:val="006B37DD"/>
    <w:rsid w:val="006B61FA"/>
    <w:rsid w:val="006B7219"/>
    <w:rsid w:val="006D3A59"/>
    <w:rsid w:val="006D3F73"/>
    <w:rsid w:val="006F43F5"/>
    <w:rsid w:val="00706B68"/>
    <w:rsid w:val="00715743"/>
    <w:rsid w:val="00720EA3"/>
    <w:rsid w:val="0072525D"/>
    <w:rsid w:val="007275D9"/>
    <w:rsid w:val="007306B9"/>
    <w:rsid w:val="00756AE3"/>
    <w:rsid w:val="007574AB"/>
    <w:rsid w:val="00761440"/>
    <w:rsid w:val="00762F81"/>
    <w:rsid w:val="007733B2"/>
    <w:rsid w:val="00774EEB"/>
    <w:rsid w:val="007767B8"/>
    <w:rsid w:val="007774AA"/>
    <w:rsid w:val="00787C29"/>
    <w:rsid w:val="00791E57"/>
    <w:rsid w:val="00794B81"/>
    <w:rsid w:val="00795898"/>
    <w:rsid w:val="007A2FB9"/>
    <w:rsid w:val="007B4554"/>
    <w:rsid w:val="007C0C1D"/>
    <w:rsid w:val="007D4033"/>
    <w:rsid w:val="007D5EC2"/>
    <w:rsid w:val="007E42F2"/>
    <w:rsid w:val="007E5745"/>
    <w:rsid w:val="007F1389"/>
    <w:rsid w:val="007F344C"/>
    <w:rsid w:val="00800A60"/>
    <w:rsid w:val="00803884"/>
    <w:rsid w:val="00817D0C"/>
    <w:rsid w:val="00830EAF"/>
    <w:rsid w:val="008446E7"/>
    <w:rsid w:val="008456E2"/>
    <w:rsid w:val="008734D4"/>
    <w:rsid w:val="0087435F"/>
    <w:rsid w:val="008758B4"/>
    <w:rsid w:val="00881216"/>
    <w:rsid w:val="00886682"/>
    <w:rsid w:val="008869A6"/>
    <w:rsid w:val="008B3B09"/>
    <w:rsid w:val="008C3A60"/>
    <w:rsid w:val="008C4896"/>
    <w:rsid w:val="008C59AA"/>
    <w:rsid w:val="008D041A"/>
    <w:rsid w:val="008E5241"/>
    <w:rsid w:val="0092196B"/>
    <w:rsid w:val="009249B4"/>
    <w:rsid w:val="009342FB"/>
    <w:rsid w:val="00936FD5"/>
    <w:rsid w:val="00957780"/>
    <w:rsid w:val="00957A51"/>
    <w:rsid w:val="009633FE"/>
    <w:rsid w:val="009636DC"/>
    <w:rsid w:val="00972A11"/>
    <w:rsid w:val="00980638"/>
    <w:rsid w:val="00984FA6"/>
    <w:rsid w:val="0098632A"/>
    <w:rsid w:val="00993E89"/>
    <w:rsid w:val="009962A0"/>
    <w:rsid w:val="0099662A"/>
    <w:rsid w:val="00997096"/>
    <w:rsid w:val="009B1185"/>
    <w:rsid w:val="009B20EB"/>
    <w:rsid w:val="009C64DC"/>
    <w:rsid w:val="009C702B"/>
    <w:rsid w:val="009D32D7"/>
    <w:rsid w:val="00A04353"/>
    <w:rsid w:val="00A11581"/>
    <w:rsid w:val="00A14795"/>
    <w:rsid w:val="00A202AF"/>
    <w:rsid w:val="00A41042"/>
    <w:rsid w:val="00A57538"/>
    <w:rsid w:val="00A751C5"/>
    <w:rsid w:val="00A8230F"/>
    <w:rsid w:val="00A82C39"/>
    <w:rsid w:val="00A86066"/>
    <w:rsid w:val="00A92C59"/>
    <w:rsid w:val="00AA1DC0"/>
    <w:rsid w:val="00AA3AA5"/>
    <w:rsid w:val="00AA6691"/>
    <w:rsid w:val="00AC14AF"/>
    <w:rsid w:val="00AD14AD"/>
    <w:rsid w:val="00AE19C3"/>
    <w:rsid w:val="00AE4ECF"/>
    <w:rsid w:val="00AE51E3"/>
    <w:rsid w:val="00AE6149"/>
    <w:rsid w:val="00AE74CF"/>
    <w:rsid w:val="00B02053"/>
    <w:rsid w:val="00B10C19"/>
    <w:rsid w:val="00B30CA0"/>
    <w:rsid w:val="00B34243"/>
    <w:rsid w:val="00B50BEC"/>
    <w:rsid w:val="00B575EF"/>
    <w:rsid w:val="00B73EA3"/>
    <w:rsid w:val="00BB5939"/>
    <w:rsid w:val="00BB65DB"/>
    <w:rsid w:val="00BB6BDC"/>
    <w:rsid w:val="00BC32BF"/>
    <w:rsid w:val="00BD4C5A"/>
    <w:rsid w:val="00C04FA0"/>
    <w:rsid w:val="00C051DB"/>
    <w:rsid w:val="00C060A0"/>
    <w:rsid w:val="00C26B71"/>
    <w:rsid w:val="00C30CB2"/>
    <w:rsid w:val="00C5295D"/>
    <w:rsid w:val="00C540B0"/>
    <w:rsid w:val="00C6544D"/>
    <w:rsid w:val="00C70A13"/>
    <w:rsid w:val="00C73969"/>
    <w:rsid w:val="00C87CB4"/>
    <w:rsid w:val="00C9066D"/>
    <w:rsid w:val="00C91236"/>
    <w:rsid w:val="00C96603"/>
    <w:rsid w:val="00CA39BF"/>
    <w:rsid w:val="00CB3BAA"/>
    <w:rsid w:val="00CB7CFA"/>
    <w:rsid w:val="00CC53AA"/>
    <w:rsid w:val="00CC62B4"/>
    <w:rsid w:val="00CD1A2C"/>
    <w:rsid w:val="00CE1706"/>
    <w:rsid w:val="00CE3B76"/>
    <w:rsid w:val="00CF2EAA"/>
    <w:rsid w:val="00CF3750"/>
    <w:rsid w:val="00D21513"/>
    <w:rsid w:val="00D4565A"/>
    <w:rsid w:val="00D506C4"/>
    <w:rsid w:val="00D5329A"/>
    <w:rsid w:val="00D56D82"/>
    <w:rsid w:val="00D679AA"/>
    <w:rsid w:val="00D70D92"/>
    <w:rsid w:val="00D81D99"/>
    <w:rsid w:val="00D8453D"/>
    <w:rsid w:val="00D924B0"/>
    <w:rsid w:val="00D956AF"/>
    <w:rsid w:val="00DA1C46"/>
    <w:rsid w:val="00DA26AB"/>
    <w:rsid w:val="00DA54BE"/>
    <w:rsid w:val="00DB74BB"/>
    <w:rsid w:val="00DC071A"/>
    <w:rsid w:val="00DF407B"/>
    <w:rsid w:val="00DF637D"/>
    <w:rsid w:val="00E00003"/>
    <w:rsid w:val="00E077F0"/>
    <w:rsid w:val="00E12730"/>
    <w:rsid w:val="00E136A0"/>
    <w:rsid w:val="00E2462E"/>
    <w:rsid w:val="00E30ACC"/>
    <w:rsid w:val="00E34BA8"/>
    <w:rsid w:val="00E35EE9"/>
    <w:rsid w:val="00E36C21"/>
    <w:rsid w:val="00E40F8E"/>
    <w:rsid w:val="00E66543"/>
    <w:rsid w:val="00E675A5"/>
    <w:rsid w:val="00E676CB"/>
    <w:rsid w:val="00E7177A"/>
    <w:rsid w:val="00E72E8D"/>
    <w:rsid w:val="00E7367B"/>
    <w:rsid w:val="00E81628"/>
    <w:rsid w:val="00E843F6"/>
    <w:rsid w:val="00E85B16"/>
    <w:rsid w:val="00E90A65"/>
    <w:rsid w:val="00E92650"/>
    <w:rsid w:val="00EA2736"/>
    <w:rsid w:val="00EA3D48"/>
    <w:rsid w:val="00EC0FCD"/>
    <w:rsid w:val="00EC15C1"/>
    <w:rsid w:val="00EC5218"/>
    <w:rsid w:val="00EC61F1"/>
    <w:rsid w:val="00EF720B"/>
    <w:rsid w:val="00F004F2"/>
    <w:rsid w:val="00F012DE"/>
    <w:rsid w:val="00F04F9A"/>
    <w:rsid w:val="00F05F13"/>
    <w:rsid w:val="00F104C7"/>
    <w:rsid w:val="00F129C2"/>
    <w:rsid w:val="00F179AD"/>
    <w:rsid w:val="00F22B77"/>
    <w:rsid w:val="00F36664"/>
    <w:rsid w:val="00F36D97"/>
    <w:rsid w:val="00F45D51"/>
    <w:rsid w:val="00F500A1"/>
    <w:rsid w:val="00F61E6A"/>
    <w:rsid w:val="00F629A2"/>
    <w:rsid w:val="00F63D53"/>
    <w:rsid w:val="00F66628"/>
    <w:rsid w:val="00F723F1"/>
    <w:rsid w:val="00F726C7"/>
    <w:rsid w:val="00F75B14"/>
    <w:rsid w:val="00F80B24"/>
    <w:rsid w:val="00F858B9"/>
    <w:rsid w:val="00F960CA"/>
    <w:rsid w:val="00FB3965"/>
    <w:rsid w:val="00FC2CD4"/>
    <w:rsid w:val="00FC56CA"/>
    <w:rsid w:val="00FE4174"/>
    <w:rsid w:val="00FE7FAA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A474C"/>
  <w15:docId w15:val="{E19EA4A6-E470-4CA0-9F0F-6B370F55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3454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2">
    <w:name w:val="Body Text 2"/>
    <w:basedOn w:val="Normal"/>
    <w:link w:val="BodyText2Char"/>
    <w:pPr>
      <w:jc w:val="both"/>
    </w:pPr>
    <w:rPr>
      <w:b/>
      <w:bCs/>
      <w:sz w:val="22"/>
      <w:szCs w:val="20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ListContinue">
    <w:name w:val="List Continue"/>
    <w:basedOn w:val="Normal"/>
    <w:rsid w:val="00E2462E"/>
    <w:pPr>
      <w:spacing w:after="220"/>
      <w:jc w:val="both"/>
    </w:pPr>
    <w:rPr>
      <w:sz w:val="22"/>
      <w:szCs w:val="20"/>
    </w:rPr>
  </w:style>
  <w:style w:type="character" w:styleId="Hyperlink">
    <w:name w:val="Hyperlink"/>
    <w:rsid w:val="00980638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980638"/>
    <w:pPr>
      <w:jc w:val="center"/>
    </w:pPr>
    <w:rPr>
      <w:rFonts w:ascii="Arial" w:hAnsi="Arial"/>
      <w:b/>
      <w:snapToGrid w:val="0"/>
      <w:color w:val="000000"/>
      <w:sz w:val="20"/>
      <w:szCs w:val="20"/>
    </w:rPr>
  </w:style>
  <w:style w:type="character" w:customStyle="1" w:styleId="SubtitleChar">
    <w:name w:val="Subtitle Char"/>
    <w:link w:val="Subtitle"/>
    <w:rsid w:val="00980638"/>
    <w:rPr>
      <w:rFonts w:ascii="Arial" w:hAnsi="Arial"/>
      <w:b/>
      <w:snapToGrid w:val="0"/>
      <w:color w:val="000000"/>
    </w:rPr>
  </w:style>
  <w:style w:type="paragraph" w:customStyle="1" w:styleId="Indent5">
    <w:name w:val="Indent .5&quot;"/>
    <w:basedOn w:val="Normal"/>
    <w:rsid w:val="00980638"/>
    <w:pPr>
      <w:keepNext/>
      <w:spacing w:after="220"/>
      <w:ind w:left="720"/>
      <w:jc w:val="both"/>
      <w:outlineLvl w:val="0"/>
    </w:pPr>
    <w:rPr>
      <w:sz w:val="22"/>
      <w:szCs w:val="20"/>
    </w:rPr>
  </w:style>
  <w:style w:type="paragraph" w:customStyle="1" w:styleId="Subtitle1">
    <w:name w:val="Subtitle1"/>
    <w:basedOn w:val="Heading2"/>
    <w:rsid w:val="00980638"/>
    <w:pPr>
      <w:spacing w:after="220"/>
    </w:pPr>
    <w:rPr>
      <w:b/>
      <w:sz w:val="22"/>
    </w:rPr>
  </w:style>
  <w:style w:type="paragraph" w:customStyle="1" w:styleId="TitleCenter">
    <w:name w:val="TitleCenter"/>
    <w:basedOn w:val="Normal"/>
    <w:rsid w:val="00980638"/>
    <w:pPr>
      <w:spacing w:after="220"/>
      <w:jc w:val="center"/>
    </w:pPr>
    <w:rPr>
      <w:b/>
      <w:sz w:val="22"/>
      <w:szCs w:val="20"/>
    </w:rPr>
  </w:style>
  <w:style w:type="paragraph" w:customStyle="1" w:styleId="Indent5a">
    <w:name w:val="Indent .5a"/>
    <w:basedOn w:val="Indent5"/>
    <w:rsid w:val="00980638"/>
    <w:pPr>
      <w:spacing w:after="0"/>
    </w:pPr>
  </w:style>
  <w:style w:type="paragraph" w:customStyle="1" w:styleId="Line">
    <w:name w:val="Line"/>
    <w:basedOn w:val="Normal"/>
    <w:autoRedefine/>
    <w:rsid w:val="00980638"/>
    <w:pPr>
      <w:tabs>
        <w:tab w:val="left" w:leader="underscore" w:pos="9360"/>
      </w:tabs>
      <w:spacing w:after="220"/>
    </w:pPr>
    <w:rPr>
      <w:sz w:val="22"/>
      <w:szCs w:val="20"/>
    </w:rPr>
  </w:style>
  <w:style w:type="paragraph" w:customStyle="1" w:styleId="Line-a">
    <w:name w:val="Line-a"/>
    <w:basedOn w:val="Line"/>
    <w:rsid w:val="00980638"/>
    <w:pPr>
      <w:spacing w:after="0"/>
    </w:pPr>
  </w:style>
  <w:style w:type="paragraph" w:customStyle="1" w:styleId="Line15a">
    <w:name w:val="Line 1.5&quot;a"/>
    <w:basedOn w:val="Normal"/>
    <w:rsid w:val="00980638"/>
    <w:pPr>
      <w:tabs>
        <w:tab w:val="left" w:leader="underscore" w:pos="2160"/>
      </w:tabs>
    </w:pPr>
    <w:rPr>
      <w:sz w:val="22"/>
      <w:szCs w:val="20"/>
    </w:rPr>
  </w:style>
  <w:style w:type="paragraph" w:customStyle="1" w:styleId="Indent0">
    <w:name w:val="Indent 0"/>
    <w:basedOn w:val="Normal"/>
    <w:rsid w:val="00980638"/>
    <w:pPr>
      <w:keepNext/>
      <w:spacing w:after="220"/>
      <w:jc w:val="both"/>
      <w:outlineLvl w:val="0"/>
    </w:pPr>
    <w:rPr>
      <w:sz w:val="22"/>
      <w:szCs w:val="20"/>
    </w:rPr>
  </w:style>
  <w:style w:type="paragraph" w:customStyle="1" w:styleId="Line2a">
    <w:name w:val="Line 2&quot;a"/>
    <w:basedOn w:val="Line15a"/>
    <w:rsid w:val="00980638"/>
    <w:pPr>
      <w:tabs>
        <w:tab w:val="clear" w:pos="2160"/>
        <w:tab w:val="left" w:leader="underscore" w:pos="2880"/>
      </w:tabs>
      <w:jc w:val="both"/>
    </w:pPr>
  </w:style>
  <w:style w:type="paragraph" w:styleId="ListNumber2">
    <w:name w:val="List Number 2"/>
    <w:basedOn w:val="Normal"/>
    <w:rsid w:val="00984FA6"/>
    <w:pPr>
      <w:numPr>
        <w:ilvl w:val="3"/>
        <w:numId w:val="2"/>
      </w:numPr>
    </w:pPr>
    <w:rPr>
      <w:sz w:val="20"/>
      <w:szCs w:val="20"/>
    </w:rPr>
  </w:style>
  <w:style w:type="character" w:styleId="Strong">
    <w:name w:val="Strong"/>
    <w:qFormat/>
    <w:rsid w:val="008758B4"/>
    <w:rPr>
      <w:b/>
      <w:bCs/>
    </w:rPr>
  </w:style>
  <w:style w:type="paragraph" w:styleId="FootnoteText">
    <w:name w:val="footnote text"/>
    <w:basedOn w:val="Normal"/>
    <w:semiHidden/>
    <w:rsid w:val="00184144"/>
    <w:pPr>
      <w:spacing w:after="220"/>
    </w:pPr>
    <w:rPr>
      <w:sz w:val="20"/>
      <w:szCs w:val="20"/>
    </w:rPr>
  </w:style>
  <w:style w:type="character" w:styleId="FootnoteReference">
    <w:name w:val="footnote reference"/>
    <w:semiHidden/>
    <w:rsid w:val="00184144"/>
    <w:rPr>
      <w:vertAlign w:val="superscript"/>
    </w:rPr>
  </w:style>
  <w:style w:type="paragraph" w:styleId="ListNumber3">
    <w:name w:val="List Number 3"/>
    <w:basedOn w:val="Normal"/>
    <w:rsid w:val="0034544B"/>
    <w:pPr>
      <w:numPr>
        <w:numId w:val="14"/>
      </w:numPr>
    </w:pPr>
  </w:style>
  <w:style w:type="paragraph" w:styleId="ListBullet2">
    <w:name w:val="List Bullet 2"/>
    <w:basedOn w:val="Normal"/>
    <w:autoRedefine/>
    <w:rsid w:val="0034544B"/>
    <w:pPr>
      <w:numPr>
        <w:numId w:val="18"/>
      </w:numPr>
      <w:spacing w:after="220"/>
      <w:jc w:val="both"/>
    </w:pPr>
    <w:rPr>
      <w:i/>
      <w:color w:val="000000"/>
      <w:sz w:val="22"/>
      <w:szCs w:val="20"/>
    </w:rPr>
  </w:style>
  <w:style w:type="paragraph" w:styleId="ListNumber">
    <w:name w:val="List Number"/>
    <w:basedOn w:val="Normal"/>
    <w:rsid w:val="00452842"/>
    <w:pPr>
      <w:numPr>
        <w:numId w:val="21"/>
      </w:numPr>
    </w:pPr>
  </w:style>
  <w:style w:type="paragraph" w:customStyle="1" w:styleId="Default">
    <w:name w:val="Default"/>
    <w:rsid w:val="004E2B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Char">
    <w:name w:val="Body Text 2 Char"/>
    <w:link w:val="BodyText2"/>
    <w:rsid w:val="00490996"/>
    <w:rPr>
      <w:b/>
      <w:bCs/>
      <w:sz w:val="22"/>
    </w:rPr>
  </w:style>
  <w:style w:type="paragraph" w:styleId="BalloonText">
    <w:name w:val="Balloon Text"/>
    <w:basedOn w:val="Normal"/>
    <w:link w:val="BalloonTextChar"/>
    <w:semiHidden/>
    <w:unhideWhenUsed/>
    <w:rsid w:val="005B1D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1DE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91236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55C0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5C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5C0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5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5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dbd46520-c392-41b5-9f68-fe7486eefad7">
      <Terms xmlns="http://schemas.microsoft.com/office/infopath/2007/PartnerControls"/>
    </lcf76f155ced4ddcb4097134ff3c332f>
    <ProgressStatus xmlns="dbd46520-c392-41b5-9f68-fe7486eefad7">Ready for Review</Progress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FEDF019004E4AB00FDE98BFC1B847" ma:contentTypeVersion="19" ma:contentTypeDescription="Create a new document." ma:contentTypeScope="" ma:versionID="91f85cc8dc4a47803c08097b7e297636">
  <xsd:schema xmlns:xsd="http://www.w3.org/2001/XMLSchema" xmlns:xs="http://www.w3.org/2001/XMLSchema" xmlns:p="http://schemas.microsoft.com/office/2006/metadata/properties" xmlns:ns2="dbd46520-c392-41b5-9f68-fe7486eefad7" xmlns:ns3="826143e3-bbcb-45bb-8829-107013e701e5" xmlns:ns4="3c9e15a3-223f-4584-afb1-1dbe0b3878fa" targetNamespace="http://schemas.microsoft.com/office/2006/metadata/properties" ma:root="true" ma:fieldsID="bf389c20472442bd1cd255c3f3e66553" ns2:_="" ns3:_="" ns4:_="">
    <xsd:import namespace="dbd46520-c392-41b5-9f68-fe7486eefad7"/>
    <xsd:import namespace="826143e3-bbcb-45bb-8829-107013e701e5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Progress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46520-c392-41b5-9f68-fe7486eef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ProgressStatus" ma:index="25" nillable="true" ma:displayName="Progress Status" ma:default="Not Started" ma:description="Green = Complete&#10;Yellow = In-Progress&#10;Red = Not Started" ma:format="Dropdown" ma:internalName="ProgressStatus">
      <xsd:simpleType>
        <xsd:union memberTypes="dms:Text">
          <xsd:simpleType>
            <xsd:restriction base="dms:Choice">
              <xsd:enumeration value="Complete"/>
              <xsd:enumeration value="Pending 2nd Review"/>
              <xsd:enumeration value="Ready for Review"/>
              <xsd:enumeration value="In-Progress"/>
              <xsd:enumeration value="Not Started"/>
            </xsd:restriction>
          </xsd:simpleType>
        </xsd:un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143e3-bbcb-45bb-8829-107013e70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57f632e-5ad0-4c8c-a771-480ef62b4bfd}" ma:internalName="TaxCatchAll" ma:showField="CatchAllData" ma:web="826143e3-bbcb-45bb-8829-107013e70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29ED3-FD5B-4983-A068-8714CAC79F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53DBAA-868C-41C1-8170-884AB4315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764BD-B74B-4FFE-AC85-F9BE917CDA74}">
  <ds:schemaRefs>
    <ds:schemaRef ds:uri="http://schemas.microsoft.com/office/2006/metadata/properties"/>
    <ds:schemaRef ds:uri="http://schemas.microsoft.com/office/infopath/2007/PartnerControls"/>
    <ds:schemaRef ds:uri="3c9e15a3-223f-4584-afb1-1dbe0b3878fa"/>
    <ds:schemaRef ds:uri="dbd46520-c392-41b5-9f68-fe7486eefad7"/>
  </ds:schemaRefs>
</ds:datastoreItem>
</file>

<file path=customXml/itemProps4.xml><?xml version="1.0" encoding="utf-8"?>
<ds:datastoreItem xmlns:ds="http://schemas.openxmlformats.org/officeDocument/2006/customXml" ds:itemID="{5FE0E563-D556-4C13-9A88-352EAFAAF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46520-c392-41b5-9f68-fe7486eefad7"/>
    <ds:schemaRef ds:uri="826143e3-bbcb-45bb-8829-107013e701e5"/>
    <ds:schemaRef ds:uri="3c9e15a3-223f-4584-afb1-1dbe0b38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8136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Accounting Principles Working Group</vt:lpstr>
    </vt:vector>
  </TitlesOfParts>
  <Company>NAIC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Accounting Principles Working Group</dc:title>
  <dc:subject/>
  <dc:creator>Lhunsuck</dc:creator>
  <cp:keywords/>
  <dc:description/>
  <cp:lastModifiedBy>Marcotte, Robin</cp:lastModifiedBy>
  <cp:revision>130</cp:revision>
  <cp:lastPrinted>2011-03-02T00:07:00Z</cp:lastPrinted>
  <dcterms:created xsi:type="dcterms:W3CDTF">2023-02-09T16:26:00Z</dcterms:created>
  <dcterms:modified xsi:type="dcterms:W3CDTF">2025-03-27T18:18:00Z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0x010100DD0FEDF019004E4AB00FDE98BFC1B847</vt:lpwstr>
  </property>
  <property fmtid="{D5CDD505-2E9C-101B-9397-08002B2CF9AE}" pid="3" name="MediaServiceImageTags">
    <vt:lpwstr/>
  </property>
  <property fmtid="{D5CDD505-2E9C-101B-9397-08002B2CF9AE}" pid="4" name="Test">
    <vt:filetime>2023-03-22T05:00:00Z</vt:filetime>
  </property>
  <property fmtid="{D5CDD505-2E9C-101B-9397-08002B2CF9AE}" pid="5" name="ProgressStatus">
    <vt:lpwstr>Complete</vt:lpwstr>
  </property>
</Properties>
</file>