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6EC8D" w14:textId="5AFC907A" w:rsidR="00024A5F" w:rsidRPr="003F28BD" w:rsidRDefault="00024A5F" w:rsidP="008F1B3D">
      <w:pPr>
        <w:spacing w:after="0"/>
        <w:jc w:val="center"/>
        <w:rPr>
          <w:rFonts w:ascii="Times New Roman" w:hAnsi="Times New Roman"/>
          <w:b/>
          <w:color w:val="000000" w:themeColor="text1"/>
        </w:rPr>
      </w:pPr>
      <w:r w:rsidRPr="003F28BD">
        <w:rPr>
          <w:rFonts w:ascii="Times New Roman" w:hAnsi="Times New Roman"/>
          <w:b/>
          <w:color w:val="000000" w:themeColor="text1"/>
        </w:rPr>
        <w:t>AG 51 GUIDANCE DOCUMENT – YEAR-END 20</w:t>
      </w:r>
      <w:r w:rsidR="000E3DE4" w:rsidRPr="003F28BD">
        <w:rPr>
          <w:rFonts w:ascii="Times New Roman" w:hAnsi="Times New Roman"/>
          <w:b/>
          <w:color w:val="000000" w:themeColor="text1"/>
        </w:rPr>
        <w:t>2</w:t>
      </w:r>
      <w:r w:rsidR="001776F9" w:rsidRPr="003F28BD">
        <w:rPr>
          <w:rFonts w:ascii="Times New Roman" w:hAnsi="Times New Roman"/>
          <w:b/>
          <w:color w:val="000000" w:themeColor="text1"/>
        </w:rPr>
        <w:t>1</w:t>
      </w:r>
    </w:p>
    <w:p w14:paraId="6CCDA1A1" w14:textId="77777777" w:rsidR="00024A5F" w:rsidRPr="003F28BD" w:rsidRDefault="00024A5F" w:rsidP="008F1B3D">
      <w:pPr>
        <w:spacing w:after="0"/>
        <w:jc w:val="both"/>
        <w:rPr>
          <w:rFonts w:ascii="Times New Roman" w:hAnsi="Times New Roman"/>
          <w:color w:val="000000" w:themeColor="text1"/>
          <w:sz w:val="16"/>
          <w:szCs w:val="16"/>
        </w:rPr>
      </w:pPr>
    </w:p>
    <w:p w14:paraId="27BE9779" w14:textId="318C57A4" w:rsidR="00024A5F" w:rsidRPr="003F28BD" w:rsidRDefault="00024A5F" w:rsidP="008F1B3D">
      <w:pPr>
        <w:spacing w:after="0"/>
        <w:jc w:val="both"/>
        <w:rPr>
          <w:rFonts w:ascii="Times New Roman" w:hAnsi="Times New Roman"/>
          <w:color w:val="000000" w:themeColor="text1"/>
        </w:rPr>
      </w:pPr>
      <w:r w:rsidRPr="003F28BD">
        <w:rPr>
          <w:rFonts w:ascii="Times New Roman" w:hAnsi="Times New Roman"/>
          <w:color w:val="000000" w:themeColor="text1"/>
        </w:rPr>
        <w:t xml:space="preserve">Below is a request for information related to companies’ long-term care insurance (LTC) asset adequacy testing that is being sent to each company filing an Actuarial Guideline 51 (AG 51) Memorandum.  The request is related to a Valuation Analysis </w:t>
      </w:r>
      <w:r w:rsidR="008F1B3D" w:rsidRPr="003F28BD">
        <w:rPr>
          <w:rFonts w:ascii="Times New Roman" w:hAnsi="Times New Roman"/>
          <w:color w:val="000000" w:themeColor="text1"/>
        </w:rPr>
        <w:t>Working</w:t>
      </w:r>
      <w:r w:rsidRPr="003F28BD">
        <w:rPr>
          <w:rFonts w:ascii="Times New Roman" w:hAnsi="Times New Roman"/>
          <w:color w:val="000000" w:themeColor="text1"/>
        </w:rPr>
        <w:t xml:space="preserve"> Group of the National Association of Insurance Commissioners project to review AG 51 reserve analysis.  For each of the items below, please provide an answer or point to the section and page in the AG 51 filing where the item is addressed.  The same confidentiality standards will apply to this information as applied to the AG 51 memorandum.</w:t>
      </w:r>
      <w:r w:rsidRPr="003F28BD">
        <w:rPr>
          <w:rStyle w:val="EndnoteReference"/>
          <w:rFonts w:ascii="Times New Roman" w:hAnsi="Times New Roman"/>
          <w:color w:val="000000" w:themeColor="text1"/>
        </w:rPr>
        <w:endnoteReference w:id="1"/>
      </w:r>
      <w:r w:rsidRPr="003F28BD">
        <w:rPr>
          <w:rFonts w:ascii="Times New Roman" w:hAnsi="Times New Roman"/>
          <w:color w:val="000000" w:themeColor="text1"/>
        </w:rPr>
        <w:t xml:space="preserve">  The response should be sent as separate section of the AG 51 filing on the AG 51 filing due date.</w:t>
      </w:r>
    </w:p>
    <w:p w14:paraId="55C5CBB5" w14:textId="77777777" w:rsidR="00024A5F" w:rsidRPr="003F28BD" w:rsidRDefault="00024A5F" w:rsidP="008F1B3D">
      <w:pPr>
        <w:spacing w:after="0"/>
        <w:jc w:val="both"/>
        <w:rPr>
          <w:rFonts w:ascii="Times New Roman" w:hAnsi="Times New Roman"/>
          <w:b/>
          <w:bCs/>
          <w:color w:val="000000" w:themeColor="text1"/>
          <w:sz w:val="16"/>
          <w:szCs w:val="16"/>
        </w:rPr>
      </w:pPr>
    </w:p>
    <w:p w14:paraId="2024B4EC" w14:textId="77777777" w:rsidR="00024A5F" w:rsidRPr="003F28BD" w:rsidRDefault="00024A5F" w:rsidP="008F1B3D">
      <w:pPr>
        <w:spacing w:after="0"/>
        <w:jc w:val="both"/>
        <w:rPr>
          <w:rFonts w:ascii="Times New Roman" w:hAnsi="Times New Roman"/>
          <w:bCs/>
          <w:color w:val="000000" w:themeColor="text1"/>
        </w:rPr>
      </w:pPr>
      <w:r w:rsidRPr="003F28BD">
        <w:rPr>
          <w:rFonts w:ascii="Times New Roman" w:hAnsi="Times New Roman"/>
          <w:b/>
          <w:bCs/>
          <w:color w:val="000000" w:themeColor="text1"/>
        </w:rPr>
        <w:t>I.  Inforce</w:t>
      </w:r>
    </w:p>
    <w:p w14:paraId="3B3D973A" w14:textId="77777777" w:rsidR="00024A5F" w:rsidRPr="003F28BD" w:rsidRDefault="00024A5F" w:rsidP="008F1B3D">
      <w:pPr>
        <w:spacing w:after="0"/>
        <w:jc w:val="both"/>
        <w:rPr>
          <w:rFonts w:ascii="Times New Roman" w:hAnsi="Times New Roman"/>
          <w:bCs/>
          <w:color w:val="000000" w:themeColor="text1"/>
          <w:sz w:val="16"/>
          <w:szCs w:val="16"/>
        </w:rPr>
      </w:pPr>
    </w:p>
    <w:p w14:paraId="44DF6F93" w14:textId="3F97BDEF" w:rsidR="00024A5F" w:rsidRPr="000E34BC" w:rsidRDefault="00024A5F" w:rsidP="008F1B3D">
      <w:pPr>
        <w:spacing w:after="0"/>
        <w:jc w:val="both"/>
        <w:rPr>
          <w:rFonts w:ascii="Times New Roman" w:hAnsi="Times New Roman"/>
          <w:bCs/>
        </w:rPr>
      </w:pPr>
      <w:r w:rsidRPr="003F28BD">
        <w:rPr>
          <w:rFonts w:ascii="Times New Roman" w:hAnsi="Times New Roman"/>
          <w:bCs/>
          <w:color w:val="000000" w:themeColor="text1"/>
        </w:rPr>
        <w:t>a.  Provide charts containing the distribution of business (number of lives) by issue age band, issue year, coverage type, inflation protection, benefit period, and premium payment period.  For premium payment period, distinguish between inforce policyholders with lifetime premium periods, inforce policyholders with limited-pay premium periods but still paying premiums, and inforce policyholders no longer paying premiums.  In these charts, please exclude policyholders on claim.</w:t>
      </w:r>
      <w:r w:rsidR="00345D14" w:rsidRPr="003F28BD">
        <w:rPr>
          <w:rFonts w:ascii="Times New Roman" w:hAnsi="Times New Roman"/>
          <w:bCs/>
          <w:color w:val="000000" w:themeColor="text1"/>
        </w:rPr>
        <w:t xml:space="preserve">  A new spreadsheet template (</w:t>
      </w:r>
      <w:r w:rsidR="000E34BC">
        <w:rPr>
          <w:rFonts w:ascii="Times New Roman" w:hAnsi="Times New Roman"/>
          <w:bCs/>
          <w:color w:val="000000" w:themeColor="text1"/>
        </w:rPr>
        <w:t xml:space="preserve">the </w:t>
      </w:r>
      <w:r w:rsidR="00345D14" w:rsidRPr="003F28BD">
        <w:rPr>
          <w:rFonts w:ascii="Times New Roman" w:hAnsi="Times New Roman"/>
          <w:bCs/>
          <w:color w:val="000000" w:themeColor="text1"/>
        </w:rPr>
        <w:t>first of two</w:t>
      </w:r>
      <w:r w:rsidR="00561401">
        <w:rPr>
          <w:rFonts w:ascii="Times New Roman" w:hAnsi="Times New Roman"/>
          <w:bCs/>
          <w:color w:val="000000" w:themeColor="text1"/>
        </w:rPr>
        <w:t xml:space="preserve">: </w:t>
      </w:r>
      <w:r w:rsidR="000E34BC" w:rsidRPr="000E34BC">
        <w:rPr>
          <w:rFonts w:ascii="Times New Roman" w:hAnsi="Times New Roman"/>
          <w:bCs/>
        </w:rPr>
        <w:t>AG 51 Guidance Document YE 2021 - Active Lives Inforce Data.xlsx</w:t>
      </w:r>
      <w:r w:rsidR="00345D14" w:rsidRPr="000E34BC">
        <w:rPr>
          <w:rFonts w:ascii="Times New Roman" w:hAnsi="Times New Roman"/>
          <w:bCs/>
        </w:rPr>
        <w:t>) is being provided to help standardize this reporting of the polic</w:t>
      </w:r>
      <w:r w:rsidR="00C90A5A" w:rsidRPr="000E34BC">
        <w:rPr>
          <w:rFonts w:ascii="Times New Roman" w:hAnsi="Times New Roman"/>
          <w:bCs/>
        </w:rPr>
        <w:t>y</w:t>
      </w:r>
      <w:r w:rsidR="00345D14" w:rsidRPr="000E34BC">
        <w:rPr>
          <w:rFonts w:ascii="Times New Roman" w:hAnsi="Times New Roman"/>
          <w:bCs/>
        </w:rPr>
        <w:t xml:space="preserve"> inforce.  Please </w:t>
      </w:r>
      <w:r w:rsidR="003F28BD" w:rsidRPr="000E34BC">
        <w:rPr>
          <w:rFonts w:ascii="Times New Roman" w:hAnsi="Times New Roman"/>
          <w:bCs/>
        </w:rPr>
        <w:t>use this</w:t>
      </w:r>
      <w:r w:rsidR="00345D14" w:rsidRPr="000E34BC">
        <w:rPr>
          <w:rFonts w:ascii="Times New Roman" w:hAnsi="Times New Roman"/>
          <w:bCs/>
        </w:rPr>
        <w:t xml:space="preserve"> tool and return a copy with the response.</w:t>
      </w:r>
    </w:p>
    <w:p w14:paraId="4AC83CA2" w14:textId="69A09A34" w:rsidR="00024A5F" w:rsidRPr="003F28BD" w:rsidRDefault="00024A5F" w:rsidP="008F1B3D">
      <w:pPr>
        <w:spacing w:after="0"/>
        <w:jc w:val="both"/>
        <w:rPr>
          <w:rFonts w:ascii="Times New Roman" w:hAnsi="Times New Roman"/>
          <w:b/>
          <w:bCs/>
          <w:color w:val="000000" w:themeColor="text1"/>
          <w:sz w:val="16"/>
          <w:szCs w:val="16"/>
        </w:rPr>
      </w:pPr>
    </w:p>
    <w:bookmarkStart w:id="0" w:name="_MON_1694960773"/>
    <w:bookmarkEnd w:id="0"/>
    <w:p w14:paraId="5148B321" w14:textId="14285FBF" w:rsidR="003F28BD" w:rsidRPr="00561401" w:rsidRDefault="00D853A1" w:rsidP="008F1B3D">
      <w:pPr>
        <w:spacing w:after="0"/>
        <w:jc w:val="both"/>
        <w:rPr>
          <w:rFonts w:ascii="Times New Roman" w:hAnsi="Times New Roman"/>
          <w:bCs/>
          <w:color w:val="FF0000"/>
        </w:rPr>
      </w:pPr>
      <w:r>
        <w:rPr>
          <w:rFonts w:ascii="Times New Roman" w:hAnsi="Times New Roman"/>
          <w:bCs/>
          <w:color w:val="FF0000"/>
        </w:rPr>
        <w:object w:dxaOrig="1596" w:dyaOrig="1033" w14:anchorId="50CD2C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0.75pt" o:ole="">
            <v:imagedata r:id="rId8" o:title=""/>
          </v:shape>
          <o:OLEObject Type="Embed" ProgID="Excel.Sheet.12" ShapeID="_x0000_i1025" DrawAspect="Icon" ObjectID="_1742013704" r:id="rId9"/>
        </w:object>
      </w:r>
    </w:p>
    <w:p w14:paraId="1F96857A" w14:textId="77777777" w:rsidR="003F28BD" w:rsidRPr="003F28BD" w:rsidRDefault="003F28BD" w:rsidP="008F1B3D">
      <w:pPr>
        <w:spacing w:after="0"/>
        <w:jc w:val="both"/>
        <w:rPr>
          <w:rFonts w:ascii="Times New Roman" w:hAnsi="Times New Roman"/>
          <w:b/>
          <w:bCs/>
          <w:color w:val="000000" w:themeColor="text1"/>
          <w:sz w:val="16"/>
          <w:szCs w:val="16"/>
        </w:rPr>
      </w:pPr>
    </w:p>
    <w:p w14:paraId="7ECAF1B5" w14:textId="77777777" w:rsidR="00024A5F" w:rsidRPr="004F57E2" w:rsidRDefault="00024A5F" w:rsidP="008F1B3D">
      <w:pPr>
        <w:spacing w:after="0"/>
        <w:jc w:val="both"/>
        <w:rPr>
          <w:rFonts w:ascii="Times New Roman" w:hAnsi="Times New Roman" w:cs="Times New Roman"/>
        </w:rPr>
      </w:pPr>
      <w:r w:rsidRPr="004F57E2">
        <w:rPr>
          <w:rFonts w:ascii="Times New Roman" w:hAnsi="Times New Roman"/>
          <w:b/>
          <w:bCs/>
        </w:rPr>
        <w:t>II.  Morbidity</w:t>
      </w:r>
    </w:p>
    <w:p w14:paraId="4AA7AB4F" w14:textId="77777777" w:rsidR="00024A5F" w:rsidRPr="003F28BD" w:rsidRDefault="00024A5F" w:rsidP="008F1B3D">
      <w:pPr>
        <w:spacing w:after="0"/>
        <w:jc w:val="both"/>
        <w:rPr>
          <w:rFonts w:ascii="Times New Roman" w:hAnsi="Times New Roman"/>
          <w:b/>
          <w:bCs/>
          <w:sz w:val="16"/>
          <w:szCs w:val="16"/>
        </w:rPr>
      </w:pPr>
    </w:p>
    <w:p w14:paraId="1D63C799" w14:textId="77777777" w:rsidR="00024A5F" w:rsidRPr="004F57E2" w:rsidRDefault="00024A5F" w:rsidP="008F1B3D">
      <w:pPr>
        <w:spacing w:after="0"/>
        <w:jc w:val="both"/>
        <w:rPr>
          <w:rFonts w:ascii="Times New Roman" w:hAnsi="Times New Roman"/>
        </w:rPr>
      </w:pPr>
      <w:r w:rsidRPr="004F57E2">
        <w:rPr>
          <w:rFonts w:ascii="Times New Roman" w:hAnsi="Times New Roman"/>
        </w:rPr>
        <w:t>In this context, morbidity refers to claim incidence rates, length of claim, and claim utilization.</w:t>
      </w:r>
    </w:p>
    <w:p w14:paraId="17ED0084" w14:textId="77777777" w:rsidR="00024A5F" w:rsidRPr="003F28BD" w:rsidRDefault="00024A5F" w:rsidP="008F1B3D">
      <w:pPr>
        <w:spacing w:after="0"/>
        <w:jc w:val="both"/>
        <w:rPr>
          <w:rFonts w:ascii="Times New Roman" w:hAnsi="Times New Roman"/>
          <w:sz w:val="16"/>
          <w:szCs w:val="16"/>
        </w:rPr>
      </w:pPr>
    </w:p>
    <w:p w14:paraId="7A3989D0" w14:textId="77777777" w:rsidR="00024A5F" w:rsidRPr="004F57E2" w:rsidRDefault="00024A5F" w:rsidP="008F1B3D">
      <w:pPr>
        <w:spacing w:after="0"/>
        <w:jc w:val="both"/>
        <w:rPr>
          <w:rFonts w:ascii="Times New Roman" w:hAnsi="Times New Roman"/>
        </w:rPr>
      </w:pPr>
      <w:r w:rsidRPr="004F57E2">
        <w:rPr>
          <w:rFonts w:ascii="Times New Roman" w:hAnsi="Times New Roman"/>
        </w:rPr>
        <w:t>a.  Provide the year of the most recent morbidity study applied to support the company’s morbidity assumptions and provide the data period covered in the study.</w:t>
      </w:r>
      <w:r w:rsidR="005D6880" w:rsidRPr="004F57E2">
        <w:rPr>
          <w:rFonts w:ascii="Times New Roman" w:hAnsi="Times New Roman"/>
        </w:rPr>
        <w:t xml:space="preserve">  Explain which aspects of morbidity assumptions are reviewed on an annual basis and which are reviewed on a less frequent basis.</w:t>
      </w:r>
    </w:p>
    <w:p w14:paraId="0C68E3CE" w14:textId="77777777" w:rsidR="00024A5F" w:rsidRPr="003F28BD" w:rsidRDefault="00024A5F" w:rsidP="008F1B3D">
      <w:pPr>
        <w:spacing w:after="0"/>
        <w:jc w:val="both"/>
        <w:rPr>
          <w:rFonts w:ascii="Times New Roman" w:hAnsi="Times New Roman"/>
          <w:sz w:val="16"/>
          <w:szCs w:val="16"/>
        </w:rPr>
      </w:pPr>
    </w:p>
    <w:p w14:paraId="2EF81766" w14:textId="51F0B226" w:rsidR="00024A5F" w:rsidRPr="004F57E2" w:rsidRDefault="00024A5F" w:rsidP="008F1B3D">
      <w:pPr>
        <w:spacing w:after="0"/>
        <w:jc w:val="both"/>
        <w:rPr>
          <w:rFonts w:ascii="Times New Roman" w:hAnsi="Times New Roman"/>
        </w:rPr>
      </w:pPr>
      <w:r w:rsidRPr="004F57E2">
        <w:rPr>
          <w:rFonts w:ascii="Times New Roman" w:hAnsi="Times New Roman"/>
        </w:rPr>
        <w:t>b.  Discuss the general trend in morbidity experience and expectations over the past year and past several years at the company.</w:t>
      </w:r>
      <w:r w:rsidR="008E0683" w:rsidRPr="004F57E2">
        <w:rPr>
          <w:rFonts w:ascii="Times New Roman" w:hAnsi="Times New Roman"/>
        </w:rPr>
        <w:t xml:space="preserve"> </w:t>
      </w:r>
      <w:r w:rsidR="007E58A2" w:rsidRPr="004F57E2">
        <w:rPr>
          <w:rFonts w:ascii="Times New Roman" w:hAnsi="Times New Roman"/>
        </w:rPr>
        <w:t xml:space="preserve"> If the trend has been in the direction of higher morbidity</w:t>
      </w:r>
      <w:r w:rsidR="006C0390" w:rsidRPr="004F57E2">
        <w:rPr>
          <w:rFonts w:ascii="Times New Roman" w:hAnsi="Times New Roman"/>
        </w:rPr>
        <w:t xml:space="preserve"> overall or in certain attained-age ranges</w:t>
      </w:r>
      <w:r w:rsidR="007E58A2" w:rsidRPr="004F57E2">
        <w:rPr>
          <w:rFonts w:ascii="Times New Roman" w:hAnsi="Times New Roman"/>
        </w:rPr>
        <w:t>, explain the extent to which this finding is reflected in updated assumptions.  Also, i</w:t>
      </w:r>
      <w:r w:rsidR="008E0683" w:rsidRPr="004F57E2">
        <w:rPr>
          <w:rFonts w:ascii="Times New Roman" w:hAnsi="Times New Roman"/>
        </w:rPr>
        <w:t xml:space="preserve">f the company uses a claims-cost model (as opposed to a first-principles model), explain how </w:t>
      </w:r>
      <w:r w:rsidR="006C0390" w:rsidRPr="004F57E2">
        <w:rPr>
          <w:rFonts w:ascii="Times New Roman" w:hAnsi="Times New Roman"/>
        </w:rPr>
        <w:t xml:space="preserve">company and/or </w:t>
      </w:r>
      <w:r w:rsidR="004628F3" w:rsidRPr="004F57E2">
        <w:rPr>
          <w:rFonts w:ascii="Times New Roman" w:hAnsi="Times New Roman"/>
        </w:rPr>
        <w:t xml:space="preserve">industry </w:t>
      </w:r>
      <w:r w:rsidR="008E0683" w:rsidRPr="004F57E2">
        <w:rPr>
          <w:rFonts w:ascii="Times New Roman" w:hAnsi="Times New Roman"/>
        </w:rPr>
        <w:t>trends in incidence and length-of-claim are tracked and reflected in updated assumptions.</w:t>
      </w:r>
    </w:p>
    <w:p w14:paraId="7EA67B6B" w14:textId="77777777" w:rsidR="00024A5F" w:rsidRPr="003F28BD" w:rsidRDefault="00024A5F" w:rsidP="008F1B3D">
      <w:pPr>
        <w:spacing w:after="0"/>
        <w:jc w:val="both"/>
        <w:rPr>
          <w:rFonts w:ascii="Times New Roman" w:hAnsi="Times New Roman"/>
          <w:sz w:val="16"/>
          <w:szCs w:val="16"/>
        </w:rPr>
      </w:pPr>
    </w:p>
    <w:p w14:paraId="53D9B021" w14:textId="77777777" w:rsidR="00024A5F" w:rsidRPr="004F57E2" w:rsidRDefault="00024A5F" w:rsidP="008F1B3D">
      <w:pPr>
        <w:spacing w:after="0"/>
        <w:jc w:val="both"/>
        <w:rPr>
          <w:rFonts w:ascii="Times New Roman" w:hAnsi="Times New Roman"/>
        </w:rPr>
      </w:pPr>
      <w:r w:rsidRPr="004F57E2">
        <w:rPr>
          <w:rFonts w:ascii="Times New Roman" w:hAnsi="Times New Roman"/>
        </w:rPr>
        <w:t>c.  Discuss the relevance of outside morbidity data applied to support the company’s morbidity assumptions, along with how that data was adjusted to fit the company’s circumstance and how the fit was determined to be appropriate.  Explain how validation to historical company experience was performed.</w:t>
      </w:r>
    </w:p>
    <w:p w14:paraId="6146D05B" w14:textId="77777777" w:rsidR="00024A5F" w:rsidRPr="003F28BD" w:rsidRDefault="00024A5F" w:rsidP="008F1B3D">
      <w:pPr>
        <w:spacing w:after="0"/>
        <w:jc w:val="both"/>
        <w:rPr>
          <w:rFonts w:ascii="Times New Roman" w:hAnsi="Times New Roman"/>
          <w:sz w:val="16"/>
          <w:szCs w:val="16"/>
        </w:rPr>
      </w:pPr>
    </w:p>
    <w:p w14:paraId="74B42240" w14:textId="3F515462" w:rsidR="00024A5F" w:rsidRDefault="00024A5F" w:rsidP="008F1B3D">
      <w:pPr>
        <w:spacing w:after="0"/>
        <w:jc w:val="both"/>
        <w:rPr>
          <w:rFonts w:ascii="Times New Roman" w:hAnsi="Times New Roman"/>
        </w:rPr>
      </w:pPr>
      <w:r w:rsidRPr="004F57E2">
        <w:rPr>
          <w:rFonts w:ascii="Times New Roman" w:hAnsi="Times New Roman"/>
        </w:rPr>
        <w:t xml:space="preserve">d. Discuss whether and how the morbidity assumptions were compared with industry-average </w:t>
      </w:r>
      <w:r w:rsidR="0032539C" w:rsidRPr="004F57E2">
        <w:rPr>
          <w:rFonts w:ascii="Times New Roman" w:hAnsi="Times New Roman"/>
        </w:rPr>
        <w:t>morbidity rates</w:t>
      </w:r>
      <w:r w:rsidRPr="004F57E2">
        <w:rPr>
          <w:rFonts w:ascii="Times New Roman" w:hAnsi="Times New Roman"/>
        </w:rPr>
        <w:t>.  Is there a reason for company assumptions to be higher or lower than industry average experience, such as benefits provided, policy provisions, underwriting standards, or claims practices?</w:t>
      </w:r>
      <w:r w:rsidR="005939F4" w:rsidRPr="004F57E2">
        <w:rPr>
          <w:rFonts w:ascii="Times New Roman" w:hAnsi="Times New Roman"/>
        </w:rPr>
        <w:t xml:space="preserve">  </w:t>
      </w:r>
      <w:r w:rsidR="004A7E02" w:rsidRPr="004F57E2">
        <w:rPr>
          <w:rFonts w:ascii="Times New Roman" w:hAnsi="Times New Roman"/>
        </w:rPr>
        <w:t>Note that the most recent Society of Actuaries’ (SOA) morbidity study is based on 2000-2011 data and may understate future morbidity in many instances.  If the SOA table is relied upon, provide information on how morbidity assumptions used by the company are based on updated experience.</w:t>
      </w:r>
    </w:p>
    <w:p w14:paraId="2E1F050D" w14:textId="77777777" w:rsidR="00EC6259" w:rsidRPr="00EC6259" w:rsidRDefault="00EC6259" w:rsidP="008F1B3D">
      <w:pPr>
        <w:spacing w:after="0"/>
        <w:jc w:val="both"/>
        <w:rPr>
          <w:rFonts w:ascii="Times New Roman" w:hAnsi="Times New Roman"/>
          <w:sz w:val="16"/>
          <w:szCs w:val="16"/>
        </w:rPr>
      </w:pPr>
    </w:p>
    <w:p w14:paraId="46B65E60" w14:textId="418F6EC0" w:rsidR="00024A5F" w:rsidRDefault="00024A5F" w:rsidP="008F1B3D">
      <w:pPr>
        <w:spacing w:after="0"/>
        <w:jc w:val="both"/>
        <w:rPr>
          <w:rFonts w:ascii="Times New Roman" w:hAnsi="Times New Roman"/>
        </w:rPr>
      </w:pPr>
      <w:r w:rsidRPr="004F57E2">
        <w:rPr>
          <w:rFonts w:ascii="Times New Roman" w:hAnsi="Times New Roman"/>
        </w:rPr>
        <w:lastRenderedPageBreak/>
        <w:t>e.  Discuss how morbidity assumptions for attained ages 85 and over were set in light of potential gaps in availability, credibility, and relevance of supporting data.</w:t>
      </w:r>
    </w:p>
    <w:p w14:paraId="369894EA" w14:textId="77777777" w:rsidR="00E12AA0" w:rsidRPr="004F57E2" w:rsidRDefault="00E12AA0" w:rsidP="008F1B3D">
      <w:pPr>
        <w:spacing w:after="0"/>
        <w:jc w:val="both"/>
        <w:rPr>
          <w:rFonts w:ascii="Times New Roman" w:hAnsi="Times New Roman"/>
        </w:rPr>
      </w:pPr>
    </w:p>
    <w:p w14:paraId="47998E87" w14:textId="77777777" w:rsidR="00024A5F" w:rsidRPr="004F57E2" w:rsidRDefault="00024A5F" w:rsidP="008F1B3D">
      <w:pPr>
        <w:spacing w:after="0"/>
        <w:jc w:val="both"/>
        <w:rPr>
          <w:rFonts w:ascii="Times New Roman" w:hAnsi="Times New Roman"/>
        </w:rPr>
      </w:pPr>
      <w:r w:rsidRPr="004F57E2">
        <w:rPr>
          <w:rFonts w:ascii="Times New Roman" w:hAnsi="Times New Roman"/>
        </w:rPr>
        <w:t xml:space="preserve">f.  Discuss whether the company expects changes in morbidity assumptions in upcoming years as older-age experience develops.  Describe how the company added margin to the morbidity assumption to address a potential increase in morbidity expectations.  </w:t>
      </w:r>
      <w:r w:rsidR="004A7E02" w:rsidRPr="004F57E2">
        <w:rPr>
          <w:rFonts w:ascii="Times New Roman" w:hAnsi="Times New Roman"/>
        </w:rPr>
        <w:t xml:space="preserve">Also, please express a confidence interval of claim-cost-related assumptions for attained ages 90 and 95, including how the interval was determined.  </w:t>
      </w:r>
      <w:r w:rsidRPr="004F57E2">
        <w:rPr>
          <w:rFonts w:ascii="Times New Roman" w:hAnsi="Times New Roman"/>
        </w:rPr>
        <w:t xml:space="preserve">Does any sensitivity testing of the impact of adverse developments in morbidity appropriately address the level of potential </w:t>
      </w:r>
      <w:r w:rsidR="00552FAB" w:rsidRPr="004F57E2">
        <w:rPr>
          <w:rFonts w:ascii="Times New Roman" w:hAnsi="Times New Roman"/>
        </w:rPr>
        <w:t xml:space="preserve">older-age morbidity assumption </w:t>
      </w:r>
      <w:r w:rsidRPr="004F57E2">
        <w:rPr>
          <w:rFonts w:ascii="Times New Roman" w:hAnsi="Times New Roman"/>
        </w:rPr>
        <w:t>increase?</w:t>
      </w:r>
    </w:p>
    <w:p w14:paraId="68FD9A78" w14:textId="77777777" w:rsidR="00024A5F" w:rsidRPr="00EC6259" w:rsidRDefault="00024A5F" w:rsidP="008F1B3D">
      <w:pPr>
        <w:spacing w:after="0"/>
        <w:jc w:val="both"/>
        <w:rPr>
          <w:rFonts w:ascii="Times New Roman" w:hAnsi="Times New Roman"/>
          <w:sz w:val="16"/>
          <w:szCs w:val="16"/>
        </w:rPr>
      </w:pPr>
    </w:p>
    <w:p w14:paraId="641BEE18" w14:textId="369BC405" w:rsidR="00024A5F" w:rsidRPr="004F57E2" w:rsidRDefault="00024A5F" w:rsidP="008F1B3D">
      <w:pPr>
        <w:spacing w:after="0"/>
        <w:jc w:val="both"/>
        <w:rPr>
          <w:rFonts w:ascii="Times New Roman" w:hAnsi="Times New Roman"/>
        </w:rPr>
      </w:pPr>
      <w:r w:rsidRPr="004F57E2">
        <w:rPr>
          <w:rFonts w:ascii="Times New Roman" w:hAnsi="Times New Roman"/>
        </w:rPr>
        <w:t>g.  Discuss assumed morbidity improvement (if applicable) and the basis for that assumption.  Is the assumption supported by company experience?</w:t>
      </w:r>
      <w:r w:rsidR="00DA3096" w:rsidRPr="004F57E2">
        <w:rPr>
          <w:rFonts w:ascii="Times New Roman" w:hAnsi="Times New Roman"/>
        </w:rPr>
        <w:t xml:space="preserve">  </w:t>
      </w:r>
      <w:r w:rsidR="004A7E02" w:rsidRPr="004F57E2">
        <w:rPr>
          <w:rFonts w:ascii="Times New Roman" w:hAnsi="Times New Roman"/>
        </w:rPr>
        <w:t>Does justification go beyond studies performed on the population as opposed to studies performed on insureds?  Also, explain if</w:t>
      </w:r>
      <w:r w:rsidR="00B309CB" w:rsidRPr="004F57E2">
        <w:rPr>
          <w:rFonts w:ascii="Times New Roman" w:hAnsi="Times New Roman"/>
        </w:rPr>
        <w:t xml:space="preserve"> the morbidity improvement and mortality improvement assumptions </w:t>
      </w:r>
      <w:r w:rsidR="005B4500" w:rsidRPr="004F57E2">
        <w:rPr>
          <w:rFonts w:ascii="Times New Roman" w:hAnsi="Times New Roman"/>
        </w:rPr>
        <w:t xml:space="preserve">were </w:t>
      </w:r>
      <w:r w:rsidR="00B309CB" w:rsidRPr="004F57E2">
        <w:rPr>
          <w:rFonts w:ascii="Times New Roman" w:hAnsi="Times New Roman"/>
        </w:rPr>
        <w:t>determined separately</w:t>
      </w:r>
      <w:r w:rsidR="004A7E02" w:rsidRPr="004F57E2">
        <w:rPr>
          <w:rFonts w:ascii="Times New Roman" w:hAnsi="Times New Roman"/>
        </w:rPr>
        <w:t>.</w:t>
      </w:r>
      <w:r w:rsidR="00B309CB" w:rsidRPr="004F57E2">
        <w:rPr>
          <w:rFonts w:ascii="Times New Roman" w:hAnsi="Times New Roman"/>
        </w:rPr>
        <w:t xml:space="preserve">  If not, please state the </w:t>
      </w:r>
      <w:r w:rsidR="004A7E02" w:rsidRPr="004F57E2">
        <w:rPr>
          <w:rFonts w:ascii="Times New Roman" w:hAnsi="Times New Roman"/>
        </w:rPr>
        <w:t>rationale</w:t>
      </w:r>
      <w:r w:rsidR="00DA3096" w:rsidRPr="004F57E2">
        <w:rPr>
          <w:rFonts w:ascii="Times New Roman" w:hAnsi="Times New Roman"/>
        </w:rPr>
        <w:t>.</w:t>
      </w:r>
      <w:r w:rsidR="006F6F4B" w:rsidRPr="004F57E2">
        <w:rPr>
          <w:rFonts w:ascii="Times New Roman" w:hAnsi="Times New Roman"/>
        </w:rPr>
        <w:t xml:space="preserve">  </w:t>
      </w:r>
    </w:p>
    <w:p w14:paraId="1E89FC44" w14:textId="77777777" w:rsidR="00024A5F" w:rsidRPr="00EC6259" w:rsidRDefault="00024A5F" w:rsidP="008F1B3D">
      <w:pPr>
        <w:spacing w:after="0"/>
        <w:jc w:val="both"/>
        <w:rPr>
          <w:rFonts w:ascii="Times New Roman" w:hAnsi="Times New Roman"/>
          <w:sz w:val="16"/>
          <w:szCs w:val="16"/>
        </w:rPr>
      </w:pPr>
    </w:p>
    <w:p w14:paraId="2E9F859C" w14:textId="77777777" w:rsidR="00024A5F" w:rsidRPr="004F57E2" w:rsidRDefault="00024A5F" w:rsidP="008F1B3D">
      <w:pPr>
        <w:spacing w:after="0"/>
        <w:jc w:val="both"/>
        <w:rPr>
          <w:rFonts w:ascii="Times New Roman" w:hAnsi="Times New Roman"/>
        </w:rPr>
      </w:pPr>
      <w:r w:rsidRPr="004F57E2">
        <w:rPr>
          <w:rFonts w:ascii="Times New Roman" w:hAnsi="Times New Roman"/>
        </w:rPr>
        <w:t>h.  Where applicable, provide an overview of changes in morbidity assumptions from those used in the previous AG 51 filing, including the basis for any changes.</w:t>
      </w:r>
    </w:p>
    <w:p w14:paraId="38D58165" w14:textId="77777777" w:rsidR="00024A5F" w:rsidRPr="00EC6259" w:rsidRDefault="00024A5F" w:rsidP="008F1B3D">
      <w:pPr>
        <w:spacing w:after="0"/>
        <w:jc w:val="both"/>
        <w:rPr>
          <w:rFonts w:ascii="Times New Roman" w:hAnsi="Times New Roman"/>
          <w:sz w:val="16"/>
          <w:szCs w:val="16"/>
        </w:rPr>
      </w:pPr>
    </w:p>
    <w:p w14:paraId="71D1E3B8" w14:textId="60B68633" w:rsidR="009C10A1" w:rsidRPr="003F28BD" w:rsidRDefault="009C10A1" w:rsidP="008F1B3D">
      <w:pPr>
        <w:spacing w:after="0"/>
        <w:jc w:val="both"/>
        <w:rPr>
          <w:rFonts w:ascii="Times New Roman" w:hAnsi="Times New Roman"/>
          <w:color w:val="000000" w:themeColor="text1"/>
        </w:rPr>
      </w:pPr>
      <w:r w:rsidRPr="004F57E2">
        <w:rPr>
          <w:rFonts w:ascii="Times New Roman" w:hAnsi="Times New Roman"/>
        </w:rPr>
        <w:t xml:space="preserve">i.  </w:t>
      </w:r>
      <w:r w:rsidR="003F28BD" w:rsidRPr="003F28BD">
        <w:rPr>
          <w:rFonts w:ascii="Times New Roman" w:hAnsi="Times New Roman"/>
          <w:color w:val="000000" w:themeColor="text1"/>
        </w:rPr>
        <w:t>Discuss assumed benefit utilization (current and projected future), including the cos</w:t>
      </w:r>
      <w:r w:rsidR="0007553E">
        <w:rPr>
          <w:rFonts w:ascii="Times New Roman" w:hAnsi="Times New Roman"/>
          <w:color w:val="000000" w:themeColor="text1"/>
        </w:rPr>
        <w:t>t-of-care inflation assumption.</w:t>
      </w:r>
      <w:r w:rsidR="003F28BD" w:rsidRPr="003F28BD">
        <w:rPr>
          <w:rFonts w:ascii="Times New Roman" w:hAnsi="Times New Roman"/>
          <w:color w:val="000000" w:themeColor="text1"/>
        </w:rPr>
        <w:t xml:space="preserve"> Explain the extent to which cost of care inflation is assumed to correlate with the </w:t>
      </w:r>
      <w:r w:rsidR="0007553E">
        <w:rPr>
          <w:rFonts w:ascii="Times New Roman" w:hAnsi="Times New Roman"/>
          <w:color w:val="000000" w:themeColor="text1"/>
        </w:rPr>
        <w:t xml:space="preserve">company’s projected </w:t>
      </w:r>
      <w:r w:rsidR="003F28BD" w:rsidRPr="003F28BD">
        <w:rPr>
          <w:rFonts w:ascii="Times New Roman" w:hAnsi="Times New Roman"/>
          <w:color w:val="000000" w:themeColor="text1"/>
        </w:rPr>
        <w:t>interest rate scenario</w:t>
      </w:r>
      <w:r w:rsidR="0007553E">
        <w:rPr>
          <w:rFonts w:ascii="Times New Roman" w:hAnsi="Times New Roman"/>
          <w:color w:val="000000" w:themeColor="text1"/>
        </w:rPr>
        <w:t>s</w:t>
      </w:r>
      <w:r w:rsidR="003F28BD" w:rsidRPr="003F28BD">
        <w:rPr>
          <w:rFonts w:ascii="Times New Roman" w:hAnsi="Times New Roman"/>
          <w:color w:val="000000" w:themeColor="text1"/>
        </w:rPr>
        <w:t xml:space="preserve"> and provide justification for this assumption.  Provide the current average daily maximum benefit for policies with 5% compound inflation protection, policies with other inflation protection, and policies with no inflation protection.</w:t>
      </w:r>
    </w:p>
    <w:p w14:paraId="1C19F67E" w14:textId="77777777" w:rsidR="009C10A1" w:rsidRPr="00EC6259" w:rsidRDefault="009C10A1" w:rsidP="008F1B3D">
      <w:pPr>
        <w:spacing w:after="0"/>
        <w:jc w:val="both"/>
        <w:rPr>
          <w:rFonts w:ascii="Times New Roman" w:hAnsi="Times New Roman"/>
          <w:sz w:val="16"/>
          <w:szCs w:val="16"/>
        </w:rPr>
      </w:pPr>
    </w:p>
    <w:p w14:paraId="2B1201F0" w14:textId="5C3C482B" w:rsidR="009C10A1" w:rsidRPr="004F57E2" w:rsidRDefault="006F6F4B" w:rsidP="008F1B3D">
      <w:pPr>
        <w:spacing w:after="0"/>
        <w:jc w:val="both"/>
        <w:rPr>
          <w:rFonts w:ascii="Times New Roman" w:hAnsi="Times New Roman"/>
        </w:rPr>
      </w:pPr>
      <w:r w:rsidRPr="004F57E2">
        <w:rPr>
          <w:rFonts w:ascii="Times New Roman" w:hAnsi="Times New Roman"/>
        </w:rPr>
        <w:t>j</w:t>
      </w:r>
      <w:r w:rsidR="009C10A1" w:rsidRPr="004F57E2">
        <w:rPr>
          <w:rFonts w:ascii="Times New Roman" w:hAnsi="Times New Roman"/>
        </w:rPr>
        <w:t xml:space="preserve">.  </w:t>
      </w:r>
      <w:r w:rsidR="005D6880" w:rsidRPr="004F57E2">
        <w:rPr>
          <w:rFonts w:ascii="Times New Roman" w:hAnsi="Times New Roman"/>
        </w:rPr>
        <w:t>Discuss the assume</w:t>
      </w:r>
      <w:r w:rsidR="006C0390" w:rsidRPr="004F57E2">
        <w:rPr>
          <w:rFonts w:ascii="Times New Roman" w:hAnsi="Times New Roman"/>
        </w:rPr>
        <w:t xml:space="preserve">d underwriting wear-off pattern, duration in years of the wear-off, </w:t>
      </w:r>
      <w:r w:rsidR="005D6880" w:rsidRPr="004F57E2">
        <w:rPr>
          <w:rFonts w:ascii="Times New Roman" w:hAnsi="Times New Roman"/>
        </w:rPr>
        <w:t>and the impact on beyond-select period morbidity assumptions.  For policy durations 5, 10, and 20, provide the range of incidence rates for the best and worst underwriting classes for unmarried policyholders.</w:t>
      </w:r>
      <w:r w:rsidR="000E3DE4" w:rsidRPr="004F57E2">
        <w:rPr>
          <w:rFonts w:ascii="Times New Roman" w:hAnsi="Times New Roman"/>
        </w:rPr>
        <w:t xml:space="preserve">  </w:t>
      </w:r>
      <w:r w:rsidR="00946656" w:rsidRPr="004F57E2">
        <w:rPr>
          <w:rFonts w:ascii="Times New Roman" w:hAnsi="Times New Roman"/>
        </w:rPr>
        <w:t>If applicable, provide support for assumed differences in ultimate incidence rates between underwriting classes</w:t>
      </w:r>
      <w:r w:rsidR="000E3DE4" w:rsidRPr="004F57E2">
        <w:rPr>
          <w:rFonts w:ascii="Times New Roman" w:hAnsi="Times New Roman"/>
        </w:rPr>
        <w:t>.</w:t>
      </w:r>
    </w:p>
    <w:p w14:paraId="6CE11692" w14:textId="77777777" w:rsidR="006F6F4B" w:rsidRPr="00EC6259" w:rsidRDefault="006F6F4B" w:rsidP="008F1B3D">
      <w:pPr>
        <w:spacing w:after="0"/>
        <w:jc w:val="both"/>
        <w:rPr>
          <w:rFonts w:ascii="Times New Roman" w:hAnsi="Times New Roman"/>
          <w:sz w:val="16"/>
          <w:szCs w:val="16"/>
        </w:rPr>
      </w:pPr>
    </w:p>
    <w:p w14:paraId="122BDCB2" w14:textId="6A3009DE" w:rsidR="006F6F4B" w:rsidRPr="004F57E2" w:rsidRDefault="005D6880" w:rsidP="008F1B3D">
      <w:pPr>
        <w:spacing w:after="0"/>
        <w:jc w:val="both"/>
        <w:rPr>
          <w:rFonts w:ascii="Times New Roman" w:hAnsi="Times New Roman"/>
        </w:rPr>
      </w:pPr>
      <w:r w:rsidRPr="004F57E2">
        <w:rPr>
          <w:rFonts w:ascii="Times New Roman" w:hAnsi="Times New Roman"/>
        </w:rPr>
        <w:t>k</w:t>
      </w:r>
      <w:r w:rsidR="006F6F4B" w:rsidRPr="004F57E2">
        <w:rPr>
          <w:rFonts w:ascii="Times New Roman" w:hAnsi="Times New Roman"/>
        </w:rPr>
        <w:t xml:space="preserve">.  </w:t>
      </w:r>
      <w:r w:rsidRPr="004F57E2">
        <w:rPr>
          <w:rFonts w:ascii="Times New Roman" w:hAnsi="Times New Roman"/>
        </w:rPr>
        <w:t xml:space="preserve">Explain whether incidence rates are determined using a denominator that is based on total lives or active lives.  </w:t>
      </w:r>
      <w:r w:rsidR="00463A27" w:rsidRPr="004F57E2">
        <w:rPr>
          <w:rFonts w:ascii="Times New Roman" w:hAnsi="Times New Roman"/>
        </w:rPr>
        <w:t>If the projections use a different denominator than the studies used to determine the incidence rate assumptions, please explain how adjustments are made to reconcile the difference and provide an example of this reconciliation, if possible</w:t>
      </w:r>
      <w:r w:rsidR="004A7E02" w:rsidRPr="004F57E2">
        <w:rPr>
          <w:rFonts w:ascii="Times New Roman" w:hAnsi="Times New Roman"/>
        </w:rPr>
        <w:t>.</w:t>
      </w:r>
      <w:r w:rsidR="00463A27" w:rsidRPr="004F57E2">
        <w:rPr>
          <w:rFonts w:ascii="Times New Roman" w:hAnsi="Times New Roman"/>
        </w:rPr>
        <w:t xml:space="preserve">  (If the company uses a total claim cost model, please address this question assuming that “incidence rates” were replaced with “claim costs”).</w:t>
      </w:r>
    </w:p>
    <w:p w14:paraId="37BE63AB" w14:textId="77777777" w:rsidR="009C10A1" w:rsidRPr="00EC6259" w:rsidRDefault="009C10A1" w:rsidP="008F1B3D">
      <w:pPr>
        <w:spacing w:after="0"/>
        <w:jc w:val="both"/>
        <w:rPr>
          <w:rFonts w:ascii="Times New Roman" w:hAnsi="Times New Roman"/>
          <w:sz w:val="16"/>
          <w:szCs w:val="16"/>
        </w:rPr>
      </w:pPr>
    </w:p>
    <w:p w14:paraId="1E026A25" w14:textId="129979F8" w:rsidR="00024A5F" w:rsidRPr="004F57E2" w:rsidRDefault="005D6880" w:rsidP="00A12A30">
      <w:pPr>
        <w:spacing w:after="120"/>
        <w:jc w:val="both"/>
        <w:rPr>
          <w:rFonts w:ascii="Times New Roman" w:hAnsi="Times New Roman"/>
        </w:rPr>
      </w:pPr>
      <w:r w:rsidRPr="004F57E2">
        <w:rPr>
          <w:rFonts w:ascii="Times New Roman" w:hAnsi="Times New Roman"/>
        </w:rPr>
        <w:t>l</w:t>
      </w:r>
      <w:r w:rsidR="00024A5F" w:rsidRPr="004F57E2">
        <w:rPr>
          <w:rFonts w:ascii="Times New Roman" w:hAnsi="Times New Roman"/>
        </w:rPr>
        <w:t xml:space="preserve">.  To help in understanding the morbidity assumption, calculate the present value of future benefits </w:t>
      </w:r>
      <w:r w:rsidR="00024A5F" w:rsidRPr="004F57E2">
        <w:rPr>
          <w:rFonts w:ascii="Times New Roman" w:hAnsi="Times New Roman"/>
          <w:u w:val="single"/>
        </w:rPr>
        <w:t xml:space="preserve">as of policy duration 10 </w:t>
      </w:r>
      <w:r w:rsidR="00024A5F" w:rsidRPr="004F57E2">
        <w:rPr>
          <w:rFonts w:ascii="Times New Roman" w:hAnsi="Times New Roman"/>
        </w:rPr>
        <w:t>of the following set of policies, each with $150 initial daily benefits, 2 ADL or severe cognitive impairment trigger, and 85- to 105-day elimination period:</w:t>
      </w:r>
    </w:p>
    <w:p w14:paraId="5DAECACE" w14:textId="77777777" w:rsidR="00024A5F" w:rsidRPr="004F57E2" w:rsidRDefault="00024A5F" w:rsidP="008F1B3D">
      <w:pPr>
        <w:spacing w:after="0"/>
        <w:ind w:left="720"/>
        <w:jc w:val="both"/>
        <w:rPr>
          <w:rFonts w:ascii="Times New Roman" w:hAnsi="Times New Roman"/>
        </w:rPr>
      </w:pPr>
      <w:r w:rsidRPr="004F57E2">
        <w:rPr>
          <w:rFonts w:ascii="Times New Roman" w:hAnsi="Times New Roman"/>
        </w:rPr>
        <w:t xml:space="preserve">i. </w:t>
      </w:r>
      <w:r w:rsidRPr="004F57E2">
        <w:rPr>
          <w:rFonts w:ascii="Times New Roman" w:hAnsi="Times New Roman"/>
        </w:rPr>
        <w:tab/>
        <w:t>Female, issue age 55, lifetime benefits, 5% compound inflation</w:t>
      </w:r>
    </w:p>
    <w:p w14:paraId="15A737FA" w14:textId="77777777" w:rsidR="00024A5F" w:rsidRPr="004F57E2" w:rsidRDefault="00024A5F" w:rsidP="008F1B3D">
      <w:pPr>
        <w:spacing w:after="0"/>
        <w:ind w:left="720"/>
        <w:jc w:val="both"/>
        <w:rPr>
          <w:rFonts w:ascii="Times New Roman" w:hAnsi="Times New Roman"/>
        </w:rPr>
      </w:pPr>
      <w:r w:rsidRPr="004F57E2">
        <w:rPr>
          <w:rFonts w:ascii="Times New Roman" w:hAnsi="Times New Roman"/>
        </w:rPr>
        <w:t>ii.</w:t>
      </w:r>
      <w:r w:rsidRPr="004F57E2">
        <w:rPr>
          <w:rFonts w:ascii="Times New Roman" w:hAnsi="Times New Roman"/>
        </w:rPr>
        <w:tab/>
        <w:t>Female, issue age 55, 3-year benefits, no inflation</w:t>
      </w:r>
    </w:p>
    <w:p w14:paraId="6A58F2F4" w14:textId="77777777" w:rsidR="00024A5F" w:rsidRPr="00EC6259" w:rsidRDefault="00024A5F" w:rsidP="008F1B3D">
      <w:pPr>
        <w:spacing w:after="0"/>
        <w:ind w:left="720"/>
        <w:jc w:val="both"/>
        <w:rPr>
          <w:rFonts w:ascii="Times New Roman" w:hAnsi="Times New Roman"/>
          <w:sz w:val="16"/>
          <w:szCs w:val="16"/>
        </w:rPr>
      </w:pPr>
    </w:p>
    <w:p w14:paraId="716D6842" w14:textId="3B4EA596" w:rsidR="00024A5F" w:rsidRPr="004F57E2" w:rsidRDefault="00024A5F" w:rsidP="00A12A30">
      <w:pPr>
        <w:spacing w:after="120"/>
        <w:ind w:left="270"/>
        <w:jc w:val="both"/>
        <w:rPr>
          <w:rFonts w:ascii="Times New Roman" w:hAnsi="Times New Roman"/>
        </w:rPr>
      </w:pPr>
      <w:r w:rsidRPr="004F57E2">
        <w:rPr>
          <w:rFonts w:ascii="Times New Roman" w:hAnsi="Times New Roman"/>
        </w:rPr>
        <w:t>For each calcul</w:t>
      </w:r>
      <w:r w:rsidR="001F44EE">
        <w:rPr>
          <w:rFonts w:ascii="Times New Roman" w:hAnsi="Times New Roman"/>
        </w:rPr>
        <w:t>ation, use the following prescribed</w:t>
      </w:r>
      <w:r w:rsidRPr="004F57E2">
        <w:rPr>
          <w:rFonts w:ascii="Times New Roman" w:hAnsi="Times New Roman"/>
        </w:rPr>
        <w:t xml:space="preserve"> assumptions for the following factors:</w:t>
      </w:r>
    </w:p>
    <w:p w14:paraId="0D45A238" w14:textId="77777777" w:rsidR="00024A5F" w:rsidRPr="004F57E2" w:rsidRDefault="00024A5F" w:rsidP="008F1B3D">
      <w:pPr>
        <w:spacing w:after="0"/>
        <w:ind w:left="990"/>
        <w:jc w:val="both"/>
        <w:rPr>
          <w:rFonts w:ascii="Times New Roman" w:hAnsi="Times New Roman"/>
        </w:rPr>
      </w:pPr>
      <w:r w:rsidRPr="004F57E2">
        <w:rPr>
          <w:rFonts w:ascii="Times New Roman" w:hAnsi="Times New Roman"/>
        </w:rPr>
        <w:t xml:space="preserve">- Ultimate, annual voluntary lapse of 0.5% </w:t>
      </w:r>
    </w:p>
    <w:p w14:paraId="436CE3BC" w14:textId="656D44AD" w:rsidR="00024A5F" w:rsidRPr="004F57E2" w:rsidRDefault="00024A5F" w:rsidP="008F1B3D">
      <w:pPr>
        <w:spacing w:after="0"/>
        <w:ind w:left="990"/>
        <w:jc w:val="both"/>
        <w:rPr>
          <w:rFonts w:ascii="Times New Roman" w:hAnsi="Times New Roman"/>
        </w:rPr>
      </w:pPr>
      <w:r w:rsidRPr="004F57E2">
        <w:rPr>
          <w:rFonts w:ascii="Times New Roman" w:hAnsi="Times New Roman"/>
        </w:rPr>
        <w:t>- 2012 IAR mortality</w:t>
      </w:r>
      <w:r w:rsidR="004F57E2">
        <w:rPr>
          <w:rFonts w:ascii="Times New Roman" w:hAnsi="Times New Roman"/>
        </w:rPr>
        <w:t>, assuming a 1/1/2011 policy issue date,</w:t>
      </w:r>
      <w:r w:rsidRPr="004F57E2">
        <w:rPr>
          <w:rFonts w:ascii="Times New Roman" w:hAnsi="Times New Roman"/>
        </w:rPr>
        <w:t xml:space="preserve"> applied to active lives</w:t>
      </w:r>
    </w:p>
    <w:p w14:paraId="43696F46" w14:textId="77777777" w:rsidR="00024A5F" w:rsidRPr="004F57E2" w:rsidRDefault="00024A5F" w:rsidP="008F1B3D">
      <w:pPr>
        <w:spacing w:after="0"/>
        <w:ind w:left="990"/>
        <w:jc w:val="both"/>
        <w:rPr>
          <w:rFonts w:ascii="Times New Roman" w:hAnsi="Times New Roman"/>
        </w:rPr>
      </w:pPr>
      <w:r w:rsidRPr="004F57E2">
        <w:rPr>
          <w:rFonts w:ascii="Times New Roman" w:hAnsi="Times New Roman"/>
        </w:rPr>
        <w:t>- 4% discount rate</w:t>
      </w:r>
    </w:p>
    <w:p w14:paraId="3EDEB150" w14:textId="77777777" w:rsidR="00024A5F" w:rsidRPr="004F57E2" w:rsidRDefault="00024A5F" w:rsidP="008F1B3D">
      <w:pPr>
        <w:spacing w:after="0"/>
        <w:ind w:left="990"/>
        <w:jc w:val="both"/>
        <w:rPr>
          <w:rFonts w:ascii="Times New Roman" w:hAnsi="Times New Roman"/>
        </w:rPr>
      </w:pPr>
      <w:r w:rsidRPr="004F57E2">
        <w:rPr>
          <w:rFonts w:ascii="Times New Roman" w:hAnsi="Times New Roman"/>
        </w:rPr>
        <w:t>- Assume the most preferred underwriting classification that contains at least 30% of the lives</w:t>
      </w:r>
    </w:p>
    <w:p w14:paraId="00451E96" w14:textId="77777777" w:rsidR="00024A5F" w:rsidRPr="004F57E2" w:rsidRDefault="00024A5F" w:rsidP="008F1B3D">
      <w:pPr>
        <w:spacing w:after="0"/>
        <w:ind w:left="990"/>
        <w:jc w:val="both"/>
        <w:rPr>
          <w:rFonts w:ascii="Times New Roman" w:hAnsi="Times New Roman"/>
        </w:rPr>
      </w:pPr>
      <w:r w:rsidRPr="004F57E2">
        <w:rPr>
          <w:rFonts w:ascii="Times New Roman" w:hAnsi="Times New Roman"/>
        </w:rPr>
        <w:t>- Assume a single female with no partner discount.</w:t>
      </w:r>
    </w:p>
    <w:p w14:paraId="612333A4" w14:textId="77777777" w:rsidR="00A12A30" w:rsidRDefault="00024A5F" w:rsidP="004824C6">
      <w:pPr>
        <w:spacing w:after="0"/>
        <w:ind w:left="270"/>
        <w:jc w:val="both"/>
        <w:rPr>
          <w:rFonts w:ascii="Times New Roman" w:hAnsi="Times New Roman"/>
          <w:color w:val="000000" w:themeColor="text1"/>
        </w:rPr>
      </w:pPr>
      <w:r w:rsidRPr="00EC6259">
        <w:rPr>
          <w:rFonts w:ascii="Times New Roman" w:hAnsi="Times New Roman"/>
          <w:color w:val="000000" w:themeColor="text1"/>
        </w:rPr>
        <w:lastRenderedPageBreak/>
        <w:t xml:space="preserve">Use the company’s assumptions </w:t>
      </w:r>
      <w:r w:rsidR="001F44EE" w:rsidRPr="001F44EE">
        <w:rPr>
          <w:rFonts w:ascii="Times New Roman" w:hAnsi="Times New Roman"/>
          <w:color w:val="000000" w:themeColor="text1"/>
        </w:rPr>
        <w:t xml:space="preserve">for AG 51 calculations </w:t>
      </w:r>
      <w:r w:rsidRPr="00EC6259">
        <w:rPr>
          <w:rFonts w:ascii="Times New Roman" w:hAnsi="Times New Roman"/>
          <w:color w:val="000000" w:themeColor="text1"/>
        </w:rPr>
        <w:t>on claims’ incidence, length of claim, benefit utilization, and any other morbidity-related aspect.</w:t>
      </w:r>
      <w:r w:rsidR="000E3DE4" w:rsidRPr="00EC6259">
        <w:rPr>
          <w:rFonts w:ascii="Times New Roman" w:hAnsi="Times New Roman"/>
          <w:color w:val="000000" w:themeColor="text1"/>
        </w:rPr>
        <w:t xml:space="preserve"> </w:t>
      </w:r>
      <w:r w:rsidR="004824C6" w:rsidRPr="004824C6">
        <w:rPr>
          <w:rFonts w:ascii="Times New Roman" w:hAnsi="Times New Roman"/>
          <w:color w:val="000000" w:themeColor="text1"/>
        </w:rPr>
        <w:t>Please indicate if this morbidity assumption includes moderately adverse margins or not.</w:t>
      </w:r>
      <w:r w:rsidR="004824C6">
        <w:rPr>
          <w:rFonts w:ascii="Times New Roman" w:hAnsi="Times New Roman"/>
          <w:color w:val="000000" w:themeColor="text1"/>
        </w:rPr>
        <w:t xml:space="preserve"> </w:t>
      </w:r>
    </w:p>
    <w:p w14:paraId="4127DC09" w14:textId="618C5EF1" w:rsidR="000E3DE4" w:rsidRPr="00EC6259" w:rsidRDefault="000E3DE4" w:rsidP="00A12A30">
      <w:pPr>
        <w:spacing w:before="120" w:after="0"/>
        <w:ind w:left="270"/>
        <w:jc w:val="both"/>
        <w:rPr>
          <w:rFonts w:ascii="Times New Roman" w:hAnsi="Times New Roman"/>
          <w:color w:val="000000" w:themeColor="text1"/>
        </w:rPr>
      </w:pPr>
      <w:r w:rsidRPr="00EC6259">
        <w:rPr>
          <w:rFonts w:ascii="Times New Roman" w:hAnsi="Times New Roman" w:cs="Times New Roman"/>
          <w:color w:val="000000" w:themeColor="text1"/>
        </w:rPr>
        <w:t xml:space="preserve">Provide a </w:t>
      </w:r>
      <w:r w:rsidR="007B5E62" w:rsidRPr="00EC6259">
        <w:rPr>
          <w:rFonts w:ascii="Times New Roman" w:hAnsi="Times New Roman" w:cs="Times New Roman"/>
          <w:color w:val="000000" w:themeColor="text1"/>
        </w:rPr>
        <w:t xml:space="preserve">spreadsheet demonstrating the </w:t>
      </w:r>
      <w:r w:rsidRPr="00EC6259">
        <w:rPr>
          <w:rFonts w:ascii="Times New Roman" w:hAnsi="Times New Roman" w:cs="Times New Roman"/>
          <w:color w:val="000000" w:themeColor="text1"/>
        </w:rPr>
        <w:t>calculation</w:t>
      </w:r>
      <w:r w:rsidR="001776F9" w:rsidRPr="00EC6259">
        <w:rPr>
          <w:rFonts w:ascii="Times New Roman" w:hAnsi="Times New Roman" w:cs="Times New Roman"/>
          <w:color w:val="000000" w:themeColor="text1"/>
        </w:rPr>
        <w:t xml:space="preserve"> (e.g. including all applicable inputs and calculations/formulas) </w:t>
      </w:r>
      <w:r w:rsidRPr="00EC6259">
        <w:rPr>
          <w:rFonts w:ascii="Times New Roman" w:hAnsi="Times New Roman" w:cs="Times New Roman"/>
          <w:color w:val="000000" w:themeColor="text1"/>
        </w:rPr>
        <w:t xml:space="preserve">in support of the present value figures.  </w:t>
      </w:r>
    </w:p>
    <w:p w14:paraId="4E70EA02" w14:textId="77777777" w:rsidR="005939F4" w:rsidRPr="004F57E2" w:rsidRDefault="005939F4" w:rsidP="008F1B3D">
      <w:pPr>
        <w:spacing w:after="0"/>
        <w:ind w:left="270"/>
        <w:jc w:val="both"/>
        <w:rPr>
          <w:rFonts w:ascii="Times New Roman" w:hAnsi="Times New Roman"/>
        </w:rPr>
      </w:pPr>
    </w:p>
    <w:p w14:paraId="5CCE371A" w14:textId="136CF682" w:rsidR="005939F4" w:rsidRPr="004F57E2" w:rsidRDefault="004A7E02" w:rsidP="00EC6259">
      <w:pPr>
        <w:spacing w:after="0" w:line="240" w:lineRule="auto"/>
        <w:jc w:val="both"/>
        <w:rPr>
          <w:rFonts w:ascii="Times New Roman" w:hAnsi="Times New Roman" w:cs="Times New Roman"/>
        </w:rPr>
      </w:pPr>
      <w:r w:rsidRPr="004F57E2">
        <w:rPr>
          <w:rFonts w:ascii="Times New Roman" w:hAnsi="Times New Roman" w:cs="Times New Roman"/>
        </w:rPr>
        <w:t>m</w:t>
      </w:r>
      <w:r w:rsidR="005939F4" w:rsidRPr="004F57E2">
        <w:rPr>
          <w:rFonts w:ascii="Times New Roman" w:hAnsi="Times New Roman" w:cs="Times New Roman"/>
        </w:rPr>
        <w:t xml:space="preserve">.  This request is intended to help in the understanding of differences in companies’ morbidity assumptions underlying the present value amounts calculated in association with item </w:t>
      </w:r>
      <w:proofErr w:type="spellStart"/>
      <w:r w:rsidR="005939F4" w:rsidRPr="004F57E2">
        <w:rPr>
          <w:rFonts w:ascii="Times New Roman" w:hAnsi="Times New Roman" w:cs="Times New Roman"/>
        </w:rPr>
        <w:t>II.</w:t>
      </w:r>
      <w:r w:rsidR="00463A27" w:rsidRPr="004F57E2">
        <w:rPr>
          <w:rFonts w:ascii="Times New Roman" w:hAnsi="Times New Roman" w:cs="Times New Roman"/>
        </w:rPr>
        <w:t>l</w:t>
      </w:r>
      <w:proofErr w:type="spellEnd"/>
      <w:r w:rsidR="00463A27" w:rsidRPr="004F57E2">
        <w:rPr>
          <w:rFonts w:ascii="Times New Roman" w:hAnsi="Times New Roman" w:cs="Times New Roman"/>
        </w:rPr>
        <w:t xml:space="preserve"> immediately above</w:t>
      </w:r>
      <w:r w:rsidR="005939F4" w:rsidRPr="004F57E2">
        <w:rPr>
          <w:rFonts w:ascii="Times New Roman" w:hAnsi="Times New Roman" w:cs="Times New Roman"/>
        </w:rPr>
        <w:t>.</w:t>
      </w:r>
    </w:p>
    <w:p w14:paraId="6EFC0A9B" w14:textId="77777777" w:rsidR="00EC6259" w:rsidRPr="00EC6259" w:rsidRDefault="00EC6259" w:rsidP="008F1B3D">
      <w:pPr>
        <w:spacing w:after="0"/>
        <w:jc w:val="both"/>
        <w:rPr>
          <w:rFonts w:ascii="Times New Roman" w:hAnsi="Times New Roman" w:cs="Times New Roman"/>
          <w:sz w:val="16"/>
          <w:szCs w:val="16"/>
        </w:rPr>
      </w:pPr>
    </w:p>
    <w:p w14:paraId="6E24BB42" w14:textId="3463AD4C" w:rsidR="005939F4" w:rsidRPr="004F57E2" w:rsidRDefault="005939F4" w:rsidP="00A12A30">
      <w:pPr>
        <w:spacing w:after="120"/>
        <w:jc w:val="both"/>
        <w:rPr>
          <w:rFonts w:ascii="Times New Roman" w:hAnsi="Times New Roman" w:cs="Times New Roman"/>
        </w:rPr>
      </w:pPr>
      <w:r w:rsidRPr="004F57E2">
        <w:rPr>
          <w:rFonts w:ascii="Times New Roman" w:hAnsi="Times New Roman" w:cs="Times New Roman"/>
        </w:rPr>
        <w:t>For the present value calculation associated with two cells:</w:t>
      </w:r>
    </w:p>
    <w:p w14:paraId="1230B283" w14:textId="77777777" w:rsidR="005939F4" w:rsidRPr="004F57E2" w:rsidRDefault="005939F4" w:rsidP="008F1B3D">
      <w:pPr>
        <w:spacing w:after="0"/>
        <w:ind w:firstLine="720"/>
        <w:jc w:val="both"/>
        <w:rPr>
          <w:rFonts w:ascii="Times New Roman" w:hAnsi="Times New Roman" w:cs="Times New Roman"/>
        </w:rPr>
      </w:pPr>
      <w:r w:rsidRPr="004F57E2">
        <w:rPr>
          <w:rFonts w:ascii="Times New Roman" w:hAnsi="Times New Roman" w:cs="Times New Roman"/>
        </w:rPr>
        <w:t>i) female, issue age 55, lifetime benefits, 5% compound inflation and</w:t>
      </w:r>
    </w:p>
    <w:p w14:paraId="713D15D7" w14:textId="77777777" w:rsidR="005939F4" w:rsidRPr="004F57E2" w:rsidRDefault="005939F4" w:rsidP="008F1B3D">
      <w:pPr>
        <w:spacing w:after="0"/>
        <w:ind w:firstLine="720"/>
        <w:jc w:val="both"/>
        <w:rPr>
          <w:rFonts w:ascii="Times New Roman" w:hAnsi="Times New Roman" w:cs="Times New Roman"/>
        </w:rPr>
      </w:pPr>
      <w:r w:rsidRPr="004F57E2">
        <w:rPr>
          <w:rFonts w:ascii="Times New Roman" w:hAnsi="Times New Roman" w:cs="Times New Roman"/>
        </w:rPr>
        <w:t xml:space="preserve">ii) female, issue age 55, 3-year benefits, no inflation, </w:t>
      </w:r>
    </w:p>
    <w:p w14:paraId="034D84F3" w14:textId="77777777" w:rsidR="00A12A30" w:rsidRDefault="00A12A30" w:rsidP="008F1B3D">
      <w:pPr>
        <w:spacing w:after="0"/>
        <w:jc w:val="both"/>
        <w:rPr>
          <w:rFonts w:ascii="Times New Roman" w:hAnsi="Times New Roman" w:cs="Times New Roman"/>
        </w:rPr>
      </w:pPr>
    </w:p>
    <w:p w14:paraId="4F7BD988" w14:textId="108F6332" w:rsidR="005939F4" w:rsidRPr="004F57E2" w:rsidRDefault="00A12A30" w:rsidP="008F1B3D">
      <w:pPr>
        <w:spacing w:after="0"/>
        <w:jc w:val="both"/>
        <w:rPr>
          <w:rFonts w:ascii="Times New Roman" w:hAnsi="Times New Roman" w:cs="Times New Roman"/>
        </w:rPr>
      </w:pPr>
      <w:r>
        <w:rPr>
          <w:rFonts w:ascii="Times New Roman" w:hAnsi="Times New Roman" w:cs="Times New Roman"/>
        </w:rPr>
        <w:t>P</w:t>
      </w:r>
      <w:r w:rsidR="005939F4" w:rsidRPr="004F57E2">
        <w:rPr>
          <w:rFonts w:ascii="Times New Roman" w:hAnsi="Times New Roman" w:cs="Times New Roman"/>
        </w:rPr>
        <w:t>lease provide the following durational information used in the present value calculation for each cell:</w:t>
      </w:r>
    </w:p>
    <w:p w14:paraId="5D551D22" w14:textId="77777777" w:rsidR="005939F4" w:rsidRPr="00EC6259" w:rsidRDefault="005939F4" w:rsidP="008F1B3D">
      <w:pPr>
        <w:spacing w:after="0"/>
        <w:jc w:val="both"/>
        <w:rPr>
          <w:rFonts w:ascii="Times New Roman" w:hAnsi="Times New Roman" w:cs="Times New Roman"/>
          <w:sz w:val="16"/>
          <w:szCs w:val="16"/>
        </w:rPr>
      </w:pPr>
    </w:p>
    <w:p w14:paraId="254B7C51" w14:textId="77777777" w:rsidR="005939F4" w:rsidRPr="004F57E2" w:rsidRDefault="005939F4" w:rsidP="00A12A30">
      <w:pPr>
        <w:spacing w:after="120"/>
        <w:jc w:val="both"/>
        <w:rPr>
          <w:rFonts w:ascii="Times New Roman" w:hAnsi="Times New Roman" w:cs="Times New Roman"/>
        </w:rPr>
      </w:pPr>
      <w:r w:rsidRPr="004F57E2">
        <w:rPr>
          <w:rFonts w:ascii="Times New Roman" w:hAnsi="Times New Roman" w:cs="Times New Roman"/>
        </w:rPr>
        <w:t>For attained ages 65, 70, 75, 80, 85, 90, 95, and 100:</w:t>
      </w:r>
    </w:p>
    <w:p w14:paraId="5BECF688" w14:textId="77777777" w:rsidR="005939F4" w:rsidRPr="004F57E2" w:rsidRDefault="005939F4" w:rsidP="00B1166D">
      <w:pPr>
        <w:spacing w:after="0"/>
        <w:ind w:left="180"/>
        <w:jc w:val="both"/>
        <w:rPr>
          <w:rFonts w:ascii="Times New Roman" w:hAnsi="Times New Roman" w:cs="Times New Roman"/>
        </w:rPr>
      </w:pPr>
      <w:r w:rsidRPr="004F57E2">
        <w:rPr>
          <w:rFonts w:ascii="Times New Roman" w:hAnsi="Times New Roman" w:cs="Times New Roman"/>
        </w:rPr>
        <w:t>- 1-year incidence rate assumption</w:t>
      </w:r>
    </w:p>
    <w:p w14:paraId="2CBAA7B5" w14:textId="77777777" w:rsidR="005939F4" w:rsidRPr="004F57E2" w:rsidRDefault="005939F4" w:rsidP="00B1166D">
      <w:pPr>
        <w:spacing w:after="0"/>
        <w:ind w:left="360" w:hanging="180"/>
        <w:jc w:val="both"/>
        <w:rPr>
          <w:rFonts w:ascii="Times New Roman" w:hAnsi="Times New Roman" w:cs="Times New Roman"/>
        </w:rPr>
      </w:pPr>
      <w:r w:rsidRPr="004F57E2">
        <w:rPr>
          <w:rFonts w:ascii="Times New Roman" w:hAnsi="Times New Roman" w:cs="Times New Roman"/>
        </w:rPr>
        <w:t>- Maximum Annual Benefit, equal to 365 times Maximum Daily Benefit, inflated at 5% per year for the 5% compound inflation cell</w:t>
      </w:r>
    </w:p>
    <w:p w14:paraId="0FC09E9A" w14:textId="77777777" w:rsidR="005939F4" w:rsidRPr="004F57E2" w:rsidRDefault="005939F4" w:rsidP="00B1166D">
      <w:pPr>
        <w:spacing w:after="0"/>
        <w:ind w:left="180"/>
        <w:jc w:val="both"/>
        <w:rPr>
          <w:rFonts w:ascii="Times New Roman" w:hAnsi="Times New Roman" w:cs="Times New Roman"/>
        </w:rPr>
      </w:pPr>
      <w:r w:rsidRPr="004F57E2">
        <w:rPr>
          <w:rFonts w:ascii="Times New Roman" w:hAnsi="Times New Roman" w:cs="Times New Roman"/>
        </w:rPr>
        <w:t>- Utilized Annual Benefit</w:t>
      </w:r>
    </w:p>
    <w:p w14:paraId="6B91373C" w14:textId="77777777" w:rsidR="005939F4" w:rsidRPr="004F57E2" w:rsidRDefault="005939F4" w:rsidP="00B1166D">
      <w:pPr>
        <w:spacing w:after="0"/>
        <w:ind w:left="180"/>
        <w:jc w:val="both"/>
        <w:rPr>
          <w:rFonts w:ascii="Times New Roman" w:hAnsi="Times New Roman" w:cs="Times New Roman"/>
        </w:rPr>
      </w:pPr>
      <w:r w:rsidRPr="004F57E2">
        <w:rPr>
          <w:rFonts w:ascii="Times New Roman" w:hAnsi="Times New Roman" w:cs="Times New Roman"/>
        </w:rPr>
        <w:t>- Length of stay assumption over an entire claim for a claim starting at the specified attained age</w:t>
      </w:r>
    </w:p>
    <w:p w14:paraId="3D00E8F7" w14:textId="77777777" w:rsidR="005939F4" w:rsidRPr="004F57E2" w:rsidRDefault="005939F4" w:rsidP="00B1166D">
      <w:pPr>
        <w:spacing w:after="0"/>
        <w:ind w:left="180"/>
        <w:jc w:val="both"/>
        <w:rPr>
          <w:rFonts w:ascii="Times New Roman" w:hAnsi="Times New Roman" w:cs="Times New Roman"/>
        </w:rPr>
      </w:pPr>
      <w:r w:rsidRPr="004F57E2">
        <w:rPr>
          <w:rFonts w:ascii="Times New Roman" w:hAnsi="Times New Roman" w:cs="Times New Roman"/>
        </w:rPr>
        <w:t>- Total Claim Cost for a claim started at the specified attained age</w:t>
      </w:r>
    </w:p>
    <w:p w14:paraId="66F6226C" w14:textId="77777777" w:rsidR="005939F4" w:rsidRPr="00EC6259" w:rsidRDefault="005939F4" w:rsidP="008F1B3D">
      <w:pPr>
        <w:spacing w:after="0"/>
        <w:jc w:val="both"/>
        <w:rPr>
          <w:rFonts w:ascii="Times New Roman" w:hAnsi="Times New Roman" w:cs="Times New Roman"/>
          <w:sz w:val="16"/>
          <w:szCs w:val="16"/>
        </w:rPr>
      </w:pPr>
    </w:p>
    <w:p w14:paraId="0B936925" w14:textId="77777777" w:rsidR="005939F4" w:rsidRPr="004F57E2" w:rsidRDefault="005939F4" w:rsidP="008F1B3D">
      <w:pPr>
        <w:spacing w:after="0"/>
        <w:jc w:val="both"/>
        <w:rPr>
          <w:rFonts w:ascii="Times New Roman" w:hAnsi="Times New Roman" w:cs="Times New Roman"/>
        </w:rPr>
      </w:pPr>
      <w:r w:rsidRPr="004F57E2">
        <w:rPr>
          <w:rFonts w:ascii="Times New Roman" w:hAnsi="Times New Roman" w:cs="Times New Roman"/>
        </w:rPr>
        <w:t>A preferred format of this information is shown below (Submissions in Excel are preferred):</w:t>
      </w:r>
    </w:p>
    <w:p w14:paraId="3135771A" w14:textId="77777777" w:rsidR="005939F4" w:rsidRPr="00EC6259" w:rsidRDefault="005939F4" w:rsidP="008F1B3D">
      <w:pPr>
        <w:spacing w:after="0"/>
        <w:jc w:val="both"/>
        <w:rPr>
          <w:rFonts w:ascii="Times New Roman" w:hAnsi="Times New Roman" w:cs="Times New Roman"/>
          <w:sz w:val="16"/>
          <w:szCs w:val="16"/>
        </w:rPr>
      </w:pPr>
    </w:p>
    <w:p w14:paraId="6B26DEEF" w14:textId="77777777" w:rsidR="005939F4" w:rsidRPr="004F57E2" w:rsidRDefault="005939F4" w:rsidP="00991960">
      <w:pPr>
        <w:spacing w:after="0"/>
        <w:jc w:val="center"/>
        <w:rPr>
          <w:rFonts w:ascii="Times New Roman" w:hAnsi="Times New Roman" w:cs="Times New Roman"/>
        </w:rPr>
      </w:pPr>
      <w:r w:rsidRPr="004F57E2">
        <w:rPr>
          <w:noProof/>
          <w:lang w:eastAsia="zh-CN"/>
        </w:rPr>
        <w:drawing>
          <wp:inline distT="0" distB="0" distL="0" distR="0" wp14:anchorId="3422CC67" wp14:editId="36086D0D">
            <wp:extent cx="3924300" cy="23926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24300" cy="2392680"/>
                    </a:xfrm>
                    <a:prstGeom prst="rect">
                      <a:avLst/>
                    </a:prstGeom>
                    <a:noFill/>
                    <a:ln>
                      <a:noFill/>
                    </a:ln>
                  </pic:spPr>
                </pic:pic>
              </a:graphicData>
            </a:graphic>
          </wp:inline>
        </w:drawing>
      </w:r>
    </w:p>
    <w:p w14:paraId="4D436365" w14:textId="77777777" w:rsidR="005939F4" w:rsidRPr="00EC6259" w:rsidRDefault="005939F4" w:rsidP="008F1B3D">
      <w:pPr>
        <w:spacing w:after="0"/>
        <w:jc w:val="both"/>
        <w:rPr>
          <w:rFonts w:ascii="Times New Roman" w:hAnsi="Times New Roman" w:cs="Times New Roman"/>
          <w:sz w:val="16"/>
          <w:szCs w:val="16"/>
        </w:rPr>
      </w:pPr>
    </w:p>
    <w:p w14:paraId="2D48FB2D" w14:textId="77777777" w:rsidR="005939F4" w:rsidRPr="004F57E2" w:rsidRDefault="005939F4" w:rsidP="008F1B3D">
      <w:pPr>
        <w:spacing w:after="0"/>
        <w:jc w:val="both"/>
        <w:rPr>
          <w:rFonts w:ascii="Times New Roman" w:hAnsi="Times New Roman" w:cs="Times New Roman"/>
        </w:rPr>
      </w:pPr>
      <w:r w:rsidRPr="004F57E2">
        <w:rPr>
          <w:rFonts w:ascii="Times New Roman" w:hAnsi="Times New Roman" w:cs="Times New Roman"/>
        </w:rPr>
        <w:t>The assumptions above should only be provided for one year associated with the specified attained ages, not as the sum or average over a quinquennial range.</w:t>
      </w:r>
    </w:p>
    <w:p w14:paraId="63D8ACE3" w14:textId="77777777" w:rsidR="005939F4" w:rsidRPr="00EC6259" w:rsidRDefault="005939F4" w:rsidP="008F1B3D">
      <w:pPr>
        <w:spacing w:after="0"/>
        <w:jc w:val="both"/>
        <w:rPr>
          <w:rFonts w:ascii="Times New Roman" w:hAnsi="Times New Roman" w:cs="Times New Roman"/>
          <w:sz w:val="16"/>
          <w:szCs w:val="16"/>
        </w:rPr>
      </w:pPr>
    </w:p>
    <w:p w14:paraId="0A6D5B82" w14:textId="77777777" w:rsidR="005939F4" w:rsidRPr="004F57E2" w:rsidRDefault="005939F4" w:rsidP="008F1B3D">
      <w:pPr>
        <w:spacing w:after="0"/>
        <w:jc w:val="both"/>
        <w:rPr>
          <w:rFonts w:ascii="Times New Roman" w:hAnsi="Times New Roman" w:cs="Times New Roman"/>
        </w:rPr>
      </w:pPr>
      <w:r w:rsidRPr="004F57E2">
        <w:rPr>
          <w:rFonts w:ascii="Times New Roman" w:hAnsi="Times New Roman" w:cs="Times New Roman"/>
        </w:rPr>
        <w:t>It is anticipated that the final column will be the product of the four preceding columns.  If this is not the case, then please provide a narrative description of any adjustments.</w:t>
      </w:r>
    </w:p>
    <w:p w14:paraId="205C31F1" w14:textId="7CBC7B37" w:rsidR="005939F4" w:rsidRPr="00EC6259" w:rsidRDefault="005939F4" w:rsidP="008F1B3D">
      <w:pPr>
        <w:spacing w:after="0"/>
        <w:jc w:val="both"/>
        <w:rPr>
          <w:rFonts w:ascii="Times New Roman" w:hAnsi="Times New Roman" w:cs="Times New Roman"/>
          <w:sz w:val="16"/>
          <w:szCs w:val="16"/>
        </w:rPr>
      </w:pPr>
    </w:p>
    <w:p w14:paraId="37513B78" w14:textId="77777777" w:rsidR="00B1166D" w:rsidRDefault="00B1166D" w:rsidP="008F1B3D">
      <w:pPr>
        <w:spacing w:after="0"/>
        <w:jc w:val="both"/>
        <w:rPr>
          <w:rFonts w:ascii="Times New Roman" w:hAnsi="Times New Roman"/>
          <w:bCs/>
          <w:color w:val="000000" w:themeColor="text1"/>
        </w:rPr>
      </w:pPr>
    </w:p>
    <w:p w14:paraId="65CFE8AF" w14:textId="4263439C" w:rsidR="00345D14" w:rsidRDefault="00345D14" w:rsidP="008F1B3D">
      <w:pPr>
        <w:spacing w:after="0"/>
        <w:jc w:val="both"/>
        <w:rPr>
          <w:rFonts w:ascii="Times New Roman" w:hAnsi="Times New Roman"/>
          <w:bCs/>
        </w:rPr>
      </w:pPr>
      <w:r w:rsidRPr="00EC6259">
        <w:rPr>
          <w:rFonts w:ascii="Times New Roman" w:hAnsi="Times New Roman"/>
          <w:bCs/>
          <w:color w:val="000000" w:themeColor="text1"/>
        </w:rPr>
        <w:lastRenderedPageBreak/>
        <w:t>A new spreadsheet template (the second of two</w:t>
      </w:r>
      <w:r w:rsidR="00561401" w:rsidRPr="00532951">
        <w:rPr>
          <w:rFonts w:ascii="Times New Roman" w:hAnsi="Times New Roman"/>
          <w:bCs/>
        </w:rPr>
        <w:t xml:space="preserve">: </w:t>
      </w:r>
      <w:r w:rsidR="00532951" w:rsidRPr="00532951">
        <w:rPr>
          <w:rFonts w:ascii="Times New Roman" w:hAnsi="Times New Roman"/>
          <w:bCs/>
        </w:rPr>
        <w:t>AG 51 Guidance Document YE 2021 - Assumptions for Sample PVFB.xlsx</w:t>
      </w:r>
      <w:r w:rsidRPr="00532951">
        <w:rPr>
          <w:rFonts w:ascii="Times New Roman" w:hAnsi="Times New Roman"/>
          <w:bCs/>
        </w:rPr>
        <w:t xml:space="preserve">) is being provided to help standardize this reporting of the policies inforce.  </w:t>
      </w:r>
      <w:r w:rsidR="00FD427A" w:rsidRPr="000E34BC">
        <w:rPr>
          <w:rFonts w:ascii="Times New Roman" w:hAnsi="Times New Roman"/>
          <w:bCs/>
        </w:rPr>
        <w:t>Please use this tool and return a copy with the response</w:t>
      </w:r>
      <w:r w:rsidRPr="00532951">
        <w:rPr>
          <w:rFonts w:ascii="Times New Roman" w:hAnsi="Times New Roman"/>
          <w:bCs/>
        </w:rPr>
        <w:t>.</w:t>
      </w:r>
    </w:p>
    <w:p w14:paraId="7525896A" w14:textId="77777777" w:rsidR="00B1166D" w:rsidRPr="00532951" w:rsidRDefault="00B1166D" w:rsidP="008F1B3D">
      <w:pPr>
        <w:spacing w:after="0"/>
        <w:jc w:val="both"/>
        <w:rPr>
          <w:rFonts w:ascii="Times New Roman" w:hAnsi="Times New Roman"/>
          <w:bCs/>
        </w:rPr>
      </w:pPr>
    </w:p>
    <w:bookmarkStart w:id="1" w:name="_MON_1694960760"/>
    <w:bookmarkEnd w:id="1"/>
    <w:p w14:paraId="0B2FC5C2" w14:textId="3D248A5E" w:rsidR="00EC6259" w:rsidRPr="00561401" w:rsidRDefault="0096177A" w:rsidP="008F1B3D">
      <w:pPr>
        <w:spacing w:after="0"/>
        <w:jc w:val="both"/>
        <w:rPr>
          <w:rFonts w:ascii="Times New Roman" w:hAnsi="Times New Roman" w:cs="Times New Roman"/>
          <w:color w:val="FF0000"/>
          <w:sz w:val="16"/>
          <w:szCs w:val="16"/>
        </w:rPr>
      </w:pPr>
      <w:r>
        <w:rPr>
          <w:rFonts w:ascii="Times New Roman" w:hAnsi="Times New Roman" w:cs="Times New Roman"/>
          <w:color w:val="FF0000"/>
          <w:sz w:val="16"/>
          <w:szCs w:val="16"/>
        </w:rPr>
        <w:object w:dxaOrig="1539" w:dyaOrig="997" w14:anchorId="37CDFC2C">
          <v:shape id="_x0000_i1026" type="#_x0000_t75" style="width:77.4pt;height:49.55pt" o:ole="">
            <v:imagedata r:id="rId11" o:title=""/>
          </v:shape>
          <o:OLEObject Type="Embed" ProgID="Excel.Sheet.12" ShapeID="_x0000_i1026" DrawAspect="Icon" ObjectID="_1742013705" r:id="rId12"/>
        </w:object>
      </w:r>
    </w:p>
    <w:p w14:paraId="32699904" w14:textId="77777777" w:rsidR="00EC6259" w:rsidRPr="00EC6259" w:rsidRDefault="00EC6259" w:rsidP="008F1B3D">
      <w:pPr>
        <w:spacing w:after="0"/>
        <w:jc w:val="both"/>
        <w:rPr>
          <w:rFonts w:ascii="Times New Roman" w:hAnsi="Times New Roman" w:cs="Times New Roman"/>
          <w:color w:val="000000" w:themeColor="text1"/>
          <w:sz w:val="16"/>
          <w:szCs w:val="16"/>
        </w:rPr>
      </w:pPr>
    </w:p>
    <w:p w14:paraId="0BF4A85F" w14:textId="77777777" w:rsidR="005939F4" w:rsidRPr="00561401" w:rsidRDefault="005939F4" w:rsidP="008F1B3D">
      <w:pPr>
        <w:spacing w:after="0"/>
        <w:jc w:val="both"/>
        <w:rPr>
          <w:rFonts w:ascii="Times New Roman" w:hAnsi="Times New Roman" w:cs="Times New Roman"/>
          <w:color w:val="000000" w:themeColor="text1"/>
        </w:rPr>
      </w:pPr>
      <w:r w:rsidRPr="00561401">
        <w:rPr>
          <w:rFonts w:ascii="Times New Roman" w:hAnsi="Times New Roman" w:cs="Times New Roman"/>
          <w:color w:val="000000" w:themeColor="text1"/>
        </w:rPr>
        <w:t>It is preferred that any adjustments to incidence rates, including morbidity improvement, underwriting, spousal discount, etc., be embedded in the incidence rates in the table.</w:t>
      </w:r>
    </w:p>
    <w:p w14:paraId="43EBF25E" w14:textId="77777777" w:rsidR="005939F4" w:rsidRPr="00561401" w:rsidRDefault="005939F4" w:rsidP="008F1B3D">
      <w:pPr>
        <w:spacing w:after="0"/>
        <w:jc w:val="both"/>
        <w:rPr>
          <w:rFonts w:ascii="Times New Roman" w:hAnsi="Times New Roman" w:cs="Times New Roman"/>
          <w:color w:val="000000" w:themeColor="text1"/>
          <w:sz w:val="16"/>
          <w:szCs w:val="16"/>
        </w:rPr>
      </w:pPr>
    </w:p>
    <w:p w14:paraId="4DBDE048" w14:textId="77777777" w:rsidR="005939F4" w:rsidRPr="00561401" w:rsidRDefault="005939F4" w:rsidP="008F1B3D">
      <w:pPr>
        <w:spacing w:after="0"/>
        <w:jc w:val="both"/>
        <w:rPr>
          <w:rFonts w:ascii="Times New Roman" w:hAnsi="Times New Roman" w:cs="Times New Roman"/>
          <w:color w:val="000000" w:themeColor="text1"/>
        </w:rPr>
      </w:pPr>
      <w:r w:rsidRPr="00561401">
        <w:rPr>
          <w:rFonts w:ascii="Times New Roman" w:hAnsi="Times New Roman" w:cs="Times New Roman"/>
          <w:color w:val="000000" w:themeColor="text1"/>
        </w:rPr>
        <w:t xml:space="preserve">If the company uses a total claim cost model, please provide the total claim cost data column as well as any other data columns that are available. </w:t>
      </w:r>
    </w:p>
    <w:p w14:paraId="085205B9" w14:textId="77777777" w:rsidR="005939F4" w:rsidRPr="00561401" w:rsidRDefault="005939F4" w:rsidP="008F1B3D">
      <w:pPr>
        <w:spacing w:after="0"/>
        <w:jc w:val="both"/>
        <w:rPr>
          <w:rFonts w:ascii="Times New Roman" w:hAnsi="Times New Roman" w:cs="Times New Roman"/>
          <w:color w:val="000000" w:themeColor="text1"/>
          <w:sz w:val="16"/>
          <w:szCs w:val="16"/>
        </w:rPr>
      </w:pPr>
    </w:p>
    <w:p w14:paraId="4DB23C55" w14:textId="47F2A9C1" w:rsidR="005939F4" w:rsidRPr="00561401" w:rsidRDefault="005939F4" w:rsidP="008F1B3D">
      <w:pPr>
        <w:spacing w:after="0"/>
        <w:jc w:val="both"/>
        <w:rPr>
          <w:rFonts w:ascii="Times New Roman" w:hAnsi="Times New Roman" w:cs="Times New Roman"/>
          <w:color w:val="000000" w:themeColor="text1"/>
        </w:rPr>
      </w:pPr>
      <w:r w:rsidRPr="00561401">
        <w:rPr>
          <w:rFonts w:ascii="Times New Roman" w:hAnsi="Times New Roman" w:cs="Times New Roman"/>
          <w:color w:val="000000" w:themeColor="text1"/>
        </w:rPr>
        <w:t xml:space="preserve">Also, if there are any other factors not included in the table above that you believe could potentially lead the company’s present value amounts to be lower or higher than industry averages, then please include a narrative description.  Identify if, for any of the cases </w:t>
      </w:r>
      <w:r w:rsidR="00463A27" w:rsidRPr="00561401">
        <w:rPr>
          <w:rFonts w:ascii="Times New Roman" w:hAnsi="Times New Roman" w:cs="Times New Roman"/>
          <w:color w:val="000000" w:themeColor="text1"/>
        </w:rPr>
        <w:t>in the two cells above,</w:t>
      </w:r>
      <w:r w:rsidRPr="00561401">
        <w:rPr>
          <w:rFonts w:ascii="Times New Roman" w:hAnsi="Times New Roman" w:cs="Times New Roman"/>
          <w:color w:val="000000" w:themeColor="text1"/>
        </w:rPr>
        <w:t xml:space="preserve"> you believe the results are impacted by more conservative morbidity assumptions having been selected due to lower-than-average company credibility for that specific issue age and/or benefit type.  Please identify whether the company morbidity assumptions used for this exercise were best estimate assumptions or included margins.  Also identify if the morbidity assumptions used by the company and reflected in the calculations are unisex or gender-specific.</w:t>
      </w:r>
      <w:r w:rsidR="00463A27" w:rsidRPr="00561401">
        <w:rPr>
          <w:rFonts w:ascii="Times New Roman" w:hAnsi="Times New Roman" w:cs="Times New Roman"/>
          <w:color w:val="000000" w:themeColor="text1"/>
        </w:rPr>
        <w:t xml:space="preserve">  Please explain if the attained age values shown in the table are for total lives or active lives.</w:t>
      </w:r>
    </w:p>
    <w:p w14:paraId="49C17693" w14:textId="77777777" w:rsidR="005939F4" w:rsidRPr="00EC6259" w:rsidRDefault="005939F4" w:rsidP="008F1B3D">
      <w:pPr>
        <w:spacing w:after="0"/>
        <w:jc w:val="both"/>
        <w:rPr>
          <w:rFonts w:ascii="Times New Roman" w:hAnsi="Times New Roman" w:cs="Times New Roman"/>
          <w:sz w:val="16"/>
          <w:szCs w:val="16"/>
        </w:rPr>
      </w:pPr>
    </w:p>
    <w:p w14:paraId="1DEEBC3F" w14:textId="2C938DC6" w:rsidR="005939F4" w:rsidRPr="004F57E2" w:rsidRDefault="005939F4" w:rsidP="008F1B3D">
      <w:pPr>
        <w:spacing w:after="0"/>
        <w:jc w:val="both"/>
        <w:rPr>
          <w:rFonts w:ascii="Times New Roman" w:hAnsi="Times New Roman" w:cs="Times New Roman"/>
        </w:rPr>
      </w:pPr>
      <w:r w:rsidRPr="004F57E2">
        <w:rPr>
          <w:rFonts w:ascii="Times New Roman" w:hAnsi="Times New Roman" w:cs="Times New Roman"/>
        </w:rPr>
        <w:t>In addition, please identify the type of product used as the basis for the calculation, in particular whether it was an expense reimbursement product, an indemnity (also known as cash) product, or another type.  If there are other significant product aspects that are unique, please include a description.  Identify whether the product is individual or group.</w:t>
      </w:r>
    </w:p>
    <w:p w14:paraId="6AB8845E" w14:textId="77777777" w:rsidR="008E1900" w:rsidRPr="00EC6259" w:rsidRDefault="008E1900" w:rsidP="008F1B3D">
      <w:pPr>
        <w:spacing w:after="0"/>
        <w:jc w:val="both"/>
        <w:rPr>
          <w:rFonts w:ascii="Times New Roman" w:hAnsi="Times New Roman" w:cs="Times New Roman"/>
          <w:b/>
          <w:sz w:val="16"/>
          <w:szCs w:val="16"/>
        </w:rPr>
      </w:pPr>
    </w:p>
    <w:p w14:paraId="20CE6A0E" w14:textId="1D334162" w:rsidR="000E3DE4" w:rsidRPr="004F57E2" w:rsidRDefault="000E3DE4" w:rsidP="008F1B3D">
      <w:pPr>
        <w:spacing w:after="0"/>
        <w:jc w:val="both"/>
        <w:rPr>
          <w:rFonts w:ascii="Times New Roman" w:hAnsi="Times New Roman" w:cs="Times New Roman"/>
          <w:b/>
        </w:rPr>
      </w:pPr>
      <w:r w:rsidRPr="004F57E2">
        <w:rPr>
          <w:rFonts w:ascii="Times New Roman" w:hAnsi="Times New Roman" w:cs="Times New Roman"/>
          <w:b/>
        </w:rPr>
        <w:t>III.  General assumptions.</w:t>
      </w:r>
    </w:p>
    <w:p w14:paraId="5F5CCDA1" w14:textId="038AB2D4" w:rsidR="000E3DE4" w:rsidRPr="00EC6259" w:rsidRDefault="000E3DE4" w:rsidP="008F1B3D">
      <w:pPr>
        <w:spacing w:after="0"/>
        <w:jc w:val="both"/>
        <w:rPr>
          <w:rFonts w:ascii="Times New Roman" w:hAnsi="Times New Roman" w:cs="Times New Roman"/>
          <w:b/>
          <w:sz w:val="16"/>
          <w:szCs w:val="16"/>
        </w:rPr>
      </w:pPr>
    </w:p>
    <w:p w14:paraId="2E5BE724" w14:textId="20686568" w:rsidR="000E3DE4" w:rsidRPr="004F57E2" w:rsidRDefault="000E3DE4" w:rsidP="008F1B3D">
      <w:pPr>
        <w:spacing w:after="0"/>
        <w:jc w:val="both"/>
        <w:rPr>
          <w:rFonts w:ascii="Times New Roman" w:hAnsi="Times New Roman"/>
        </w:rPr>
      </w:pPr>
      <w:r w:rsidRPr="004F57E2">
        <w:rPr>
          <w:rFonts w:ascii="Times New Roman" w:hAnsi="Times New Roman"/>
        </w:rPr>
        <w:t xml:space="preserve">a.  Discuss the relevance of outside data </w:t>
      </w:r>
      <w:r w:rsidR="00575E34" w:rsidRPr="004F57E2">
        <w:rPr>
          <w:rFonts w:ascii="Times New Roman" w:hAnsi="Times New Roman"/>
        </w:rPr>
        <w:t xml:space="preserve">and/or analysis </w:t>
      </w:r>
      <w:r w:rsidRPr="004F57E2">
        <w:rPr>
          <w:rFonts w:ascii="Times New Roman" w:hAnsi="Times New Roman"/>
        </w:rPr>
        <w:t xml:space="preserve">applied to support the company’s non-morbidity-related assumptions, along with how that data </w:t>
      </w:r>
      <w:r w:rsidR="00575E34" w:rsidRPr="004F57E2">
        <w:rPr>
          <w:rFonts w:ascii="Times New Roman" w:hAnsi="Times New Roman"/>
        </w:rPr>
        <w:t xml:space="preserve">and/or analysis </w:t>
      </w:r>
      <w:r w:rsidRPr="004F57E2">
        <w:rPr>
          <w:rFonts w:ascii="Times New Roman" w:hAnsi="Times New Roman"/>
        </w:rPr>
        <w:t>was adjusted to fit the company’s circumstance and how the fit was determined to be appropriate.  Explain how validation to historical company experience was performed.</w:t>
      </w:r>
    </w:p>
    <w:p w14:paraId="7AFB1081" w14:textId="0CB52C7D" w:rsidR="000E3DE4" w:rsidRPr="00EC6259" w:rsidRDefault="000E3DE4" w:rsidP="008F1B3D">
      <w:pPr>
        <w:spacing w:after="0"/>
        <w:jc w:val="both"/>
        <w:rPr>
          <w:rFonts w:ascii="Times New Roman" w:hAnsi="Times New Roman" w:cs="Times New Roman"/>
          <w:b/>
          <w:sz w:val="16"/>
          <w:szCs w:val="16"/>
        </w:rPr>
      </w:pPr>
    </w:p>
    <w:p w14:paraId="43BAEEED" w14:textId="0F494C03" w:rsidR="00024A5F" w:rsidRPr="004F57E2" w:rsidRDefault="00024A5F" w:rsidP="008F1B3D">
      <w:pPr>
        <w:spacing w:after="0"/>
        <w:jc w:val="both"/>
        <w:rPr>
          <w:rFonts w:ascii="Times New Roman" w:hAnsi="Times New Roman" w:cs="Times New Roman"/>
        </w:rPr>
      </w:pPr>
      <w:r w:rsidRPr="004F57E2">
        <w:rPr>
          <w:rFonts w:ascii="Times New Roman" w:hAnsi="Times New Roman" w:cs="Times New Roman"/>
          <w:b/>
        </w:rPr>
        <w:t>I</w:t>
      </w:r>
      <w:r w:rsidR="000E3DE4" w:rsidRPr="004F57E2">
        <w:rPr>
          <w:rFonts w:ascii="Times New Roman" w:hAnsi="Times New Roman" w:cs="Times New Roman"/>
          <w:b/>
        </w:rPr>
        <w:t>V</w:t>
      </w:r>
      <w:r w:rsidRPr="004F57E2">
        <w:rPr>
          <w:rFonts w:ascii="Times New Roman" w:hAnsi="Times New Roman" w:cs="Times New Roman"/>
          <w:b/>
        </w:rPr>
        <w:t>.  Reinsurance treaty information</w:t>
      </w:r>
    </w:p>
    <w:p w14:paraId="756CDFB3" w14:textId="77777777" w:rsidR="00024A5F" w:rsidRPr="00EC6259" w:rsidRDefault="00024A5F" w:rsidP="008F1B3D">
      <w:pPr>
        <w:spacing w:after="0"/>
        <w:jc w:val="both"/>
        <w:rPr>
          <w:rFonts w:ascii="Times New Roman" w:hAnsi="Times New Roman"/>
          <w:sz w:val="16"/>
          <w:szCs w:val="16"/>
        </w:rPr>
      </w:pPr>
    </w:p>
    <w:p w14:paraId="34DF7B4A" w14:textId="2FE56F7E" w:rsidR="000E3DE4" w:rsidRPr="004F57E2" w:rsidRDefault="00024A5F" w:rsidP="008F1B3D">
      <w:pPr>
        <w:spacing w:after="0"/>
        <w:jc w:val="both"/>
        <w:rPr>
          <w:rFonts w:ascii="Times New Roman" w:hAnsi="Times New Roman"/>
        </w:rPr>
      </w:pPr>
      <w:r w:rsidRPr="004F57E2">
        <w:rPr>
          <w:rFonts w:ascii="Times New Roman" w:hAnsi="Times New Roman"/>
        </w:rPr>
        <w:t>a.  Provide information on any new LTC-related reinsurance transactions or significant changes to existing LTC-relate</w:t>
      </w:r>
      <w:r w:rsidR="001B3ABD" w:rsidRPr="004F57E2">
        <w:rPr>
          <w:rFonts w:ascii="Times New Roman" w:hAnsi="Times New Roman"/>
        </w:rPr>
        <w:t>d treaties that occurred in 20</w:t>
      </w:r>
      <w:r w:rsidR="000E3DE4" w:rsidRPr="004F57E2">
        <w:rPr>
          <w:rFonts w:ascii="Times New Roman" w:hAnsi="Times New Roman"/>
        </w:rPr>
        <w:t>20</w:t>
      </w:r>
      <w:r w:rsidRPr="004F57E2">
        <w:rPr>
          <w:rFonts w:ascii="Times New Roman" w:hAnsi="Times New Roman"/>
        </w:rPr>
        <w:t>.</w:t>
      </w:r>
    </w:p>
    <w:p w14:paraId="0FF2FF2E" w14:textId="78344958" w:rsidR="000E3DE4" w:rsidRPr="00EC6259" w:rsidRDefault="000E3DE4" w:rsidP="008F1B3D">
      <w:pPr>
        <w:spacing w:after="0"/>
        <w:jc w:val="both"/>
        <w:rPr>
          <w:rFonts w:ascii="Times New Roman" w:hAnsi="Times New Roman"/>
          <w:sz w:val="16"/>
          <w:szCs w:val="16"/>
        </w:rPr>
      </w:pPr>
    </w:p>
    <w:p w14:paraId="08EEB9AC" w14:textId="3CF7A0F7" w:rsidR="000E3DE4" w:rsidRPr="004F57E2" w:rsidRDefault="000E3DE4" w:rsidP="008F1B3D">
      <w:pPr>
        <w:spacing w:after="0"/>
        <w:jc w:val="both"/>
        <w:rPr>
          <w:rFonts w:ascii="Times New Roman" w:hAnsi="Times New Roman"/>
        </w:rPr>
      </w:pPr>
      <w:r w:rsidRPr="004F57E2">
        <w:rPr>
          <w:rFonts w:ascii="Times New Roman" w:hAnsi="Times New Roman"/>
        </w:rPr>
        <w:t>b.  Provide information on reinsurance ceded treaties that warrant careful review related to collectability.  Discuss aspects of that review that have been conducted.</w:t>
      </w:r>
    </w:p>
    <w:p w14:paraId="465B1946" w14:textId="77777777" w:rsidR="000E3DE4" w:rsidRPr="004F57E2" w:rsidRDefault="000E3DE4" w:rsidP="008F1B3D">
      <w:pPr>
        <w:spacing w:after="0"/>
        <w:jc w:val="both"/>
        <w:rPr>
          <w:rFonts w:ascii="Times New Roman" w:hAnsi="Times New Roman"/>
        </w:rPr>
      </w:pPr>
    </w:p>
    <w:p w14:paraId="51FE1538" w14:textId="77777777" w:rsidR="00024A5F" w:rsidRPr="004F57E2" w:rsidRDefault="00024A5F" w:rsidP="008F1B3D">
      <w:pPr>
        <w:spacing w:after="0"/>
        <w:jc w:val="both"/>
        <w:rPr>
          <w:rFonts w:ascii="Times New Roman" w:hAnsi="Times New Roman"/>
          <w:b/>
        </w:rPr>
      </w:pPr>
    </w:p>
    <w:p w14:paraId="311DC046" w14:textId="77777777" w:rsidR="00E33E28" w:rsidRDefault="00E33E28">
      <w:pPr>
        <w:rPr>
          <w:rFonts w:ascii="Times New Roman" w:hAnsi="Times New Roman"/>
          <w:b/>
        </w:rPr>
      </w:pPr>
      <w:r>
        <w:rPr>
          <w:rFonts w:ascii="Times New Roman" w:hAnsi="Times New Roman"/>
          <w:b/>
        </w:rPr>
        <w:br w:type="page"/>
      </w:r>
    </w:p>
    <w:p w14:paraId="1B80EF12" w14:textId="5BA702A8" w:rsidR="00024A5F" w:rsidRPr="004F57E2" w:rsidRDefault="00024A5F" w:rsidP="008F1B3D">
      <w:pPr>
        <w:spacing w:after="0"/>
        <w:jc w:val="both"/>
        <w:rPr>
          <w:rFonts w:ascii="Times New Roman" w:hAnsi="Times New Roman"/>
          <w:b/>
        </w:rPr>
      </w:pPr>
      <w:r w:rsidRPr="004F57E2">
        <w:rPr>
          <w:rFonts w:ascii="Times New Roman" w:hAnsi="Times New Roman"/>
          <w:b/>
        </w:rPr>
        <w:lastRenderedPageBreak/>
        <w:t>V.  Sensitivity Tests</w:t>
      </w:r>
    </w:p>
    <w:p w14:paraId="3C604454" w14:textId="77777777" w:rsidR="00024A5F" w:rsidRPr="00DF1ECF" w:rsidRDefault="00024A5F" w:rsidP="008F1B3D">
      <w:pPr>
        <w:spacing w:after="0"/>
        <w:jc w:val="both"/>
        <w:rPr>
          <w:rFonts w:ascii="Times New Roman" w:hAnsi="Times New Roman"/>
          <w:sz w:val="16"/>
          <w:szCs w:val="16"/>
        </w:rPr>
      </w:pPr>
    </w:p>
    <w:p w14:paraId="542A2C99" w14:textId="77777777" w:rsidR="00024A5F" w:rsidRPr="004F57E2" w:rsidRDefault="00024A5F" w:rsidP="008F1B3D">
      <w:pPr>
        <w:spacing w:after="0"/>
        <w:jc w:val="both"/>
        <w:rPr>
          <w:rFonts w:ascii="Times New Roman" w:hAnsi="Times New Roman"/>
        </w:rPr>
      </w:pPr>
      <w:r w:rsidRPr="004F57E2">
        <w:rPr>
          <w:rFonts w:ascii="Times New Roman" w:hAnsi="Times New Roman"/>
        </w:rPr>
        <w:t>If the company performed cash-flow testing, provide the present value of ending surplus in a level interest-rate scenario using baseline assumptions.  If the company performed a gross premium valuation, provide the resulting value using baseline assumptions.  Also, provide the same values using all baseline assumptions except:</w:t>
      </w:r>
    </w:p>
    <w:p w14:paraId="70FDBA80" w14:textId="77777777" w:rsidR="00024A5F" w:rsidRPr="00DF1ECF" w:rsidRDefault="00024A5F" w:rsidP="008F1B3D">
      <w:pPr>
        <w:spacing w:after="0"/>
        <w:jc w:val="both"/>
        <w:rPr>
          <w:rFonts w:ascii="Times New Roman" w:hAnsi="Times New Roman"/>
          <w:sz w:val="16"/>
          <w:szCs w:val="16"/>
        </w:rPr>
      </w:pPr>
    </w:p>
    <w:p w14:paraId="50E8C74C" w14:textId="77777777" w:rsidR="00024A5F" w:rsidRPr="004F57E2" w:rsidRDefault="00024A5F" w:rsidP="008F1B3D">
      <w:pPr>
        <w:spacing w:after="0"/>
        <w:jc w:val="both"/>
        <w:rPr>
          <w:rFonts w:ascii="Times New Roman" w:hAnsi="Times New Roman"/>
        </w:rPr>
      </w:pPr>
      <w:r w:rsidRPr="004F57E2">
        <w:rPr>
          <w:rFonts w:ascii="Times New Roman" w:hAnsi="Times New Roman"/>
        </w:rPr>
        <w:t>a.  No morbidity improvement and no mortality improvement.</w:t>
      </w:r>
    </w:p>
    <w:p w14:paraId="0D327FC3" w14:textId="77777777" w:rsidR="00024A5F" w:rsidRPr="00DF1ECF" w:rsidRDefault="00024A5F" w:rsidP="008F1B3D">
      <w:pPr>
        <w:spacing w:after="0"/>
        <w:jc w:val="both"/>
        <w:rPr>
          <w:rFonts w:ascii="Times New Roman" w:hAnsi="Times New Roman"/>
          <w:sz w:val="16"/>
          <w:szCs w:val="16"/>
        </w:rPr>
      </w:pPr>
    </w:p>
    <w:p w14:paraId="655C0473" w14:textId="77777777" w:rsidR="00024A5F" w:rsidRPr="004F57E2" w:rsidRDefault="00024A5F" w:rsidP="008F1B3D">
      <w:pPr>
        <w:spacing w:after="0"/>
        <w:jc w:val="both"/>
        <w:rPr>
          <w:rFonts w:ascii="Times New Roman" w:hAnsi="Times New Roman"/>
        </w:rPr>
      </w:pPr>
      <w:r w:rsidRPr="004F57E2">
        <w:rPr>
          <w:rFonts w:ascii="Times New Roman" w:hAnsi="Times New Roman"/>
        </w:rPr>
        <w:t>b.  No morbidity improvement but with mortality improvement.</w:t>
      </w:r>
    </w:p>
    <w:p w14:paraId="16239ADA" w14:textId="77777777" w:rsidR="00024A5F" w:rsidRPr="00DF1ECF" w:rsidRDefault="00024A5F" w:rsidP="008F1B3D">
      <w:pPr>
        <w:spacing w:after="0"/>
        <w:jc w:val="both"/>
        <w:rPr>
          <w:rFonts w:ascii="Times New Roman" w:hAnsi="Times New Roman"/>
          <w:sz w:val="16"/>
          <w:szCs w:val="16"/>
        </w:rPr>
      </w:pPr>
    </w:p>
    <w:p w14:paraId="6EF86653" w14:textId="77777777" w:rsidR="00024A5F" w:rsidRPr="004F57E2" w:rsidRDefault="00024A5F" w:rsidP="008F1B3D">
      <w:pPr>
        <w:spacing w:after="0"/>
        <w:jc w:val="both"/>
        <w:rPr>
          <w:rFonts w:ascii="Times New Roman" w:hAnsi="Times New Roman"/>
        </w:rPr>
      </w:pPr>
      <w:r w:rsidRPr="004F57E2">
        <w:rPr>
          <w:rFonts w:ascii="Times New Roman" w:hAnsi="Times New Roman"/>
        </w:rPr>
        <w:t>c.  No future, non-approved premium rate increases.</w:t>
      </w:r>
    </w:p>
    <w:p w14:paraId="4A7A62C8" w14:textId="77777777" w:rsidR="00024A5F" w:rsidRPr="00DF1ECF" w:rsidRDefault="00024A5F" w:rsidP="008F1B3D">
      <w:pPr>
        <w:spacing w:after="0"/>
        <w:jc w:val="both"/>
        <w:rPr>
          <w:rFonts w:ascii="Times New Roman" w:hAnsi="Times New Roman"/>
          <w:sz w:val="16"/>
          <w:szCs w:val="16"/>
        </w:rPr>
      </w:pPr>
    </w:p>
    <w:p w14:paraId="542C6A65" w14:textId="6A133B94" w:rsidR="00024A5F" w:rsidRPr="004F57E2" w:rsidRDefault="00024A5F" w:rsidP="00DF1ECF">
      <w:pPr>
        <w:tabs>
          <w:tab w:val="left" w:pos="2160"/>
          <w:tab w:val="left" w:pos="2520"/>
        </w:tabs>
        <w:spacing w:after="0" w:line="240" w:lineRule="auto"/>
        <w:jc w:val="both"/>
        <w:rPr>
          <w:rFonts w:ascii="Times New Roman" w:hAnsi="Times New Roman"/>
        </w:rPr>
      </w:pPr>
      <w:r w:rsidRPr="004F57E2">
        <w:rPr>
          <w:rFonts w:ascii="Times New Roman" w:hAnsi="Times New Roman"/>
        </w:rPr>
        <w:t xml:space="preserve">d.  Net yield pickup on existing and reinvestment assets at 150 basis points above Treasury yields at the time the asset was purchased or will be purchased.  This </w:t>
      </w:r>
      <w:r w:rsidR="00BF6212" w:rsidRPr="004F57E2">
        <w:rPr>
          <w:rFonts w:ascii="Times New Roman" w:hAnsi="Times New Roman"/>
        </w:rPr>
        <w:t>spread</w:t>
      </w:r>
      <w:r w:rsidRPr="004F57E2">
        <w:rPr>
          <w:rFonts w:ascii="Times New Roman" w:hAnsi="Times New Roman"/>
        </w:rPr>
        <w:t xml:space="preserve"> applies as an average over the entire portfolio supporting the LTC block.</w:t>
      </w:r>
      <w:r w:rsidR="007B5E62" w:rsidRPr="004F57E2">
        <w:rPr>
          <w:rFonts w:ascii="Times New Roman" w:hAnsi="Times New Roman"/>
        </w:rPr>
        <w:t xml:space="preserve">  </w:t>
      </w:r>
      <w:r w:rsidR="00BF6212" w:rsidRPr="004F57E2">
        <w:rPr>
          <w:rFonts w:ascii="Times New Roman" w:hAnsi="Times New Roman"/>
        </w:rPr>
        <w:t>Please describe any simplifying methodologies performed to accomplish this test.</w:t>
      </w:r>
    </w:p>
    <w:p w14:paraId="246210C6" w14:textId="77777777" w:rsidR="00DF1ECF" w:rsidRPr="00DF1ECF" w:rsidRDefault="00DF1ECF" w:rsidP="00DF1ECF">
      <w:pPr>
        <w:tabs>
          <w:tab w:val="left" w:pos="2160"/>
          <w:tab w:val="left" w:pos="2520"/>
        </w:tabs>
        <w:spacing w:after="0" w:line="240" w:lineRule="auto"/>
        <w:jc w:val="both"/>
        <w:rPr>
          <w:rFonts w:ascii="Times New Roman" w:hAnsi="Times New Roman"/>
          <w:sz w:val="16"/>
          <w:szCs w:val="16"/>
        </w:rPr>
      </w:pPr>
    </w:p>
    <w:p w14:paraId="46FA996E" w14:textId="337ED946" w:rsidR="004A7E02" w:rsidRPr="004F57E2" w:rsidRDefault="00F736A0" w:rsidP="00DF1ECF">
      <w:pPr>
        <w:tabs>
          <w:tab w:val="left" w:pos="2160"/>
          <w:tab w:val="left" w:pos="2520"/>
        </w:tabs>
        <w:spacing w:after="0" w:line="240" w:lineRule="auto"/>
        <w:jc w:val="both"/>
        <w:rPr>
          <w:rFonts w:ascii="Times New Roman" w:hAnsi="Times New Roman"/>
        </w:rPr>
      </w:pPr>
      <w:r w:rsidRPr="004F57E2">
        <w:rPr>
          <w:rFonts w:ascii="Times New Roman" w:hAnsi="Times New Roman"/>
        </w:rPr>
        <w:t xml:space="preserve">e.  </w:t>
      </w:r>
      <w:r w:rsidR="004A7E02" w:rsidRPr="004F57E2">
        <w:rPr>
          <w:rFonts w:ascii="Times New Roman" w:hAnsi="Times New Roman"/>
        </w:rPr>
        <w:t xml:space="preserve">80% benefit utilization </w:t>
      </w:r>
      <w:r w:rsidR="00463A27" w:rsidRPr="004F57E2">
        <w:rPr>
          <w:rFonts w:ascii="Times New Roman" w:hAnsi="Times New Roman"/>
        </w:rPr>
        <w:t xml:space="preserve">of the projected total daily benefit amounts </w:t>
      </w:r>
      <w:r w:rsidR="004A7E02" w:rsidRPr="004F57E2">
        <w:rPr>
          <w:rFonts w:ascii="Times New Roman" w:hAnsi="Times New Roman"/>
        </w:rPr>
        <w:t>for products with higher-than 3% annual inflation protection.</w:t>
      </w:r>
      <w:r w:rsidR="00BF6212" w:rsidRPr="004F57E2">
        <w:rPr>
          <w:rFonts w:ascii="Times New Roman" w:hAnsi="Times New Roman"/>
        </w:rPr>
        <w:t xml:space="preserve">  If a first-principles morbidity approach is not used, therefore making the utilization assumption difficult to isolate, please complete the analysis and provide the result using a modeling approach that in the judgment of the company best approximates the request.  Then describe how the chosen method approximates the future utilization assumptions in the model for purposes of this sensitivity test.</w:t>
      </w:r>
    </w:p>
    <w:p w14:paraId="275C7D48" w14:textId="77777777" w:rsidR="001776F9" w:rsidRPr="004F57E2" w:rsidRDefault="001776F9" w:rsidP="00DF1ECF">
      <w:pPr>
        <w:tabs>
          <w:tab w:val="left" w:pos="2160"/>
          <w:tab w:val="left" w:pos="2520"/>
        </w:tabs>
        <w:spacing w:after="0" w:line="240" w:lineRule="auto"/>
        <w:jc w:val="both"/>
        <w:rPr>
          <w:rFonts w:ascii="Times New Roman" w:hAnsi="Times New Roman"/>
          <w:b/>
          <w:bCs/>
        </w:rPr>
      </w:pPr>
    </w:p>
    <w:p w14:paraId="223F0D72" w14:textId="77777777" w:rsidR="001776F9" w:rsidRPr="004F57E2" w:rsidRDefault="001776F9" w:rsidP="00DF1ECF">
      <w:pPr>
        <w:tabs>
          <w:tab w:val="left" w:pos="2160"/>
          <w:tab w:val="left" w:pos="2520"/>
        </w:tabs>
        <w:spacing w:after="0" w:line="240" w:lineRule="auto"/>
        <w:jc w:val="both"/>
        <w:rPr>
          <w:rFonts w:ascii="Times New Roman" w:hAnsi="Times New Roman"/>
          <w:b/>
          <w:bCs/>
        </w:rPr>
      </w:pPr>
      <w:r w:rsidRPr="004F57E2">
        <w:rPr>
          <w:rFonts w:ascii="Times New Roman" w:hAnsi="Times New Roman"/>
          <w:b/>
          <w:bCs/>
        </w:rPr>
        <w:t>VI.  COVID-19 impact</w:t>
      </w:r>
    </w:p>
    <w:p w14:paraId="1F75A7CB" w14:textId="77777777" w:rsidR="00DF1ECF" w:rsidRPr="00DF1ECF" w:rsidRDefault="00DF1ECF" w:rsidP="00DF1ECF">
      <w:pPr>
        <w:tabs>
          <w:tab w:val="left" w:pos="2160"/>
          <w:tab w:val="left" w:pos="2520"/>
        </w:tabs>
        <w:spacing w:after="0" w:line="240" w:lineRule="auto"/>
        <w:jc w:val="both"/>
        <w:rPr>
          <w:rFonts w:ascii="Times New Roman" w:hAnsi="Times New Roman"/>
          <w:sz w:val="16"/>
          <w:szCs w:val="16"/>
        </w:rPr>
      </w:pPr>
    </w:p>
    <w:p w14:paraId="67F3A388" w14:textId="547173D5" w:rsidR="001776F9" w:rsidRPr="004F57E2" w:rsidRDefault="001776F9" w:rsidP="00DF1ECF">
      <w:pPr>
        <w:tabs>
          <w:tab w:val="left" w:pos="2160"/>
          <w:tab w:val="left" w:pos="2520"/>
        </w:tabs>
        <w:spacing w:after="0" w:line="240" w:lineRule="auto"/>
        <w:jc w:val="both"/>
        <w:rPr>
          <w:rFonts w:ascii="Times New Roman" w:hAnsi="Times New Roman"/>
        </w:rPr>
      </w:pPr>
      <w:r w:rsidRPr="004F57E2">
        <w:rPr>
          <w:rFonts w:ascii="Times New Roman" w:hAnsi="Times New Roman"/>
        </w:rPr>
        <w:t>Related to COVID-19 and related economic market disruptions:</w:t>
      </w:r>
    </w:p>
    <w:p w14:paraId="0CA5349C" w14:textId="77777777" w:rsidR="00DF1ECF" w:rsidRPr="00DF1ECF" w:rsidRDefault="00DF1ECF" w:rsidP="00DF1ECF">
      <w:pPr>
        <w:tabs>
          <w:tab w:val="left" w:pos="2160"/>
          <w:tab w:val="left" w:pos="2520"/>
        </w:tabs>
        <w:spacing w:after="0" w:line="240" w:lineRule="auto"/>
        <w:jc w:val="both"/>
        <w:rPr>
          <w:rFonts w:ascii="Times New Roman" w:hAnsi="Times New Roman"/>
          <w:sz w:val="16"/>
          <w:szCs w:val="16"/>
        </w:rPr>
      </w:pPr>
    </w:p>
    <w:p w14:paraId="08D57F70" w14:textId="7FB2E26C" w:rsidR="001776F9" w:rsidRPr="004F57E2" w:rsidRDefault="001776F9" w:rsidP="00DF1ECF">
      <w:pPr>
        <w:tabs>
          <w:tab w:val="left" w:pos="2160"/>
          <w:tab w:val="left" w:pos="2520"/>
        </w:tabs>
        <w:spacing w:after="0" w:line="240" w:lineRule="auto"/>
        <w:jc w:val="both"/>
        <w:rPr>
          <w:rFonts w:ascii="Times New Roman" w:hAnsi="Times New Roman"/>
        </w:rPr>
      </w:pPr>
      <w:r w:rsidRPr="004F57E2">
        <w:rPr>
          <w:rFonts w:ascii="Times New Roman" w:hAnsi="Times New Roman"/>
        </w:rPr>
        <w:t>a.  Please provide your observations, if any, on the impact of COVID-19 on your company’s LTC block.</w:t>
      </w:r>
    </w:p>
    <w:p w14:paraId="04EEC815" w14:textId="77777777" w:rsidR="00DF1ECF" w:rsidRPr="00DF1ECF" w:rsidRDefault="00DF1ECF" w:rsidP="00DF1ECF">
      <w:pPr>
        <w:tabs>
          <w:tab w:val="left" w:pos="2160"/>
          <w:tab w:val="left" w:pos="2520"/>
        </w:tabs>
        <w:spacing w:after="0" w:line="240" w:lineRule="auto"/>
        <w:jc w:val="both"/>
        <w:rPr>
          <w:rFonts w:ascii="Times New Roman" w:hAnsi="Times New Roman"/>
          <w:sz w:val="16"/>
          <w:szCs w:val="16"/>
        </w:rPr>
      </w:pPr>
    </w:p>
    <w:p w14:paraId="018695CD" w14:textId="38E00363" w:rsidR="001776F9" w:rsidRPr="004F57E2" w:rsidRDefault="001776F9" w:rsidP="00DF1ECF">
      <w:pPr>
        <w:tabs>
          <w:tab w:val="left" w:pos="2160"/>
          <w:tab w:val="left" w:pos="2520"/>
        </w:tabs>
        <w:spacing w:after="0" w:line="240" w:lineRule="auto"/>
        <w:jc w:val="both"/>
        <w:rPr>
          <w:rFonts w:ascii="Times New Roman" w:hAnsi="Times New Roman"/>
          <w:b/>
          <w:bCs/>
        </w:rPr>
      </w:pPr>
      <w:r w:rsidRPr="004F57E2">
        <w:rPr>
          <w:rFonts w:ascii="Times New Roman" w:hAnsi="Times New Roman"/>
        </w:rPr>
        <w:t>b.  Please discuss and describe if you have made any changes to short-term or long-term projection assumptions (</w:t>
      </w:r>
      <w:proofErr w:type="gramStart"/>
      <w:r w:rsidRPr="004F57E2">
        <w:rPr>
          <w:rFonts w:ascii="Times New Roman" w:hAnsi="Times New Roman"/>
        </w:rPr>
        <w:t>e.g.</w:t>
      </w:r>
      <w:proofErr w:type="gramEnd"/>
      <w:r w:rsidRPr="004F57E2">
        <w:rPr>
          <w:rFonts w:ascii="Times New Roman" w:hAnsi="Times New Roman"/>
        </w:rPr>
        <w:t xml:space="preserve"> mortality, morbidity, investment yields, etc.) as a result of COVID-19 and/or your most recent experience.</w:t>
      </w:r>
    </w:p>
    <w:p w14:paraId="0744F95E" w14:textId="77777777" w:rsidR="00507942" w:rsidRPr="004F57E2" w:rsidRDefault="00507942" w:rsidP="008F1B3D">
      <w:pPr>
        <w:tabs>
          <w:tab w:val="left" w:pos="2160"/>
          <w:tab w:val="left" w:pos="2520"/>
        </w:tabs>
        <w:jc w:val="both"/>
        <w:rPr>
          <w:rFonts w:ascii="Times New Roman" w:hAnsi="Times New Roman"/>
          <w:b/>
          <w:bCs/>
        </w:rPr>
      </w:pPr>
    </w:p>
    <w:p w14:paraId="2CC34FD7" w14:textId="77777777" w:rsidR="00E33E28" w:rsidRDefault="00E33E28">
      <w:pPr>
        <w:rPr>
          <w:rFonts w:ascii="Times New Roman" w:hAnsi="Times New Roman"/>
          <w:b/>
          <w:bCs/>
        </w:rPr>
      </w:pPr>
      <w:r>
        <w:rPr>
          <w:rFonts w:ascii="Times New Roman" w:hAnsi="Times New Roman"/>
          <w:b/>
          <w:bCs/>
        </w:rPr>
        <w:br w:type="page"/>
      </w:r>
    </w:p>
    <w:p w14:paraId="0A559B5B" w14:textId="5D65FDB7" w:rsidR="00507942" w:rsidRPr="00DF1ECF" w:rsidRDefault="00507942" w:rsidP="008F1B3D">
      <w:pPr>
        <w:tabs>
          <w:tab w:val="left" w:pos="2160"/>
          <w:tab w:val="left" w:pos="2520"/>
        </w:tabs>
        <w:jc w:val="both"/>
        <w:rPr>
          <w:rFonts w:ascii="Times New Roman" w:hAnsi="Times New Roman"/>
          <w:b/>
          <w:bCs/>
          <w:color w:val="000000" w:themeColor="text1"/>
        </w:rPr>
      </w:pPr>
      <w:r w:rsidRPr="00DF1ECF">
        <w:rPr>
          <w:rFonts w:ascii="Times New Roman" w:hAnsi="Times New Roman"/>
          <w:b/>
          <w:bCs/>
          <w:color w:val="000000" w:themeColor="text1"/>
        </w:rPr>
        <w:lastRenderedPageBreak/>
        <w:t>V</w:t>
      </w:r>
      <w:r w:rsidR="001776F9" w:rsidRPr="00DF1ECF">
        <w:rPr>
          <w:rFonts w:ascii="Times New Roman" w:hAnsi="Times New Roman"/>
          <w:b/>
          <w:bCs/>
          <w:color w:val="000000" w:themeColor="text1"/>
        </w:rPr>
        <w:t>II</w:t>
      </w:r>
      <w:r w:rsidRPr="00DF1ECF">
        <w:rPr>
          <w:rFonts w:ascii="Times New Roman" w:hAnsi="Times New Roman"/>
          <w:b/>
          <w:bCs/>
          <w:color w:val="000000" w:themeColor="text1"/>
        </w:rPr>
        <w:t xml:space="preserve">.  </w:t>
      </w:r>
      <w:r w:rsidR="001776F9" w:rsidRPr="00DF1ECF">
        <w:rPr>
          <w:rFonts w:ascii="Times New Roman" w:hAnsi="Times New Roman"/>
          <w:b/>
          <w:bCs/>
          <w:color w:val="000000" w:themeColor="text1"/>
        </w:rPr>
        <w:t>Asset / Liability Risk Management</w:t>
      </w:r>
    </w:p>
    <w:p w14:paraId="58AF6B88" w14:textId="60DF61D3" w:rsidR="00507942" w:rsidRPr="00DF1ECF" w:rsidRDefault="001776F9" w:rsidP="008F1B3D">
      <w:pPr>
        <w:tabs>
          <w:tab w:val="left" w:pos="2160"/>
          <w:tab w:val="left" w:pos="2520"/>
        </w:tabs>
        <w:jc w:val="both"/>
        <w:rPr>
          <w:rFonts w:ascii="Times New Roman" w:hAnsi="Times New Roman"/>
          <w:color w:val="000000" w:themeColor="text1"/>
        </w:rPr>
      </w:pPr>
      <w:r w:rsidRPr="00DF1ECF">
        <w:rPr>
          <w:rFonts w:ascii="Times New Roman" w:hAnsi="Times New Roman" w:cs="Times New Roman"/>
          <w:color w:val="000000" w:themeColor="text1"/>
        </w:rPr>
        <w:t xml:space="preserve">The requests in this section are intended to help in the understanding of the company’s </w:t>
      </w:r>
      <w:r w:rsidR="00FA6106" w:rsidRPr="00DF1ECF">
        <w:rPr>
          <w:rFonts w:ascii="Times New Roman" w:hAnsi="Times New Roman" w:cs="Times New Roman"/>
          <w:color w:val="000000" w:themeColor="text1"/>
        </w:rPr>
        <w:t xml:space="preserve">risk management </w:t>
      </w:r>
      <w:r w:rsidRPr="00DF1ECF">
        <w:rPr>
          <w:rFonts w:ascii="Times New Roman" w:hAnsi="Times New Roman" w:cs="Times New Roman"/>
          <w:color w:val="000000" w:themeColor="text1"/>
        </w:rPr>
        <w:t xml:space="preserve">approach </w:t>
      </w:r>
      <w:r w:rsidR="00FA6106" w:rsidRPr="00DF1ECF">
        <w:rPr>
          <w:rFonts w:ascii="Times New Roman" w:hAnsi="Times New Roman" w:cs="Times New Roman"/>
          <w:color w:val="000000" w:themeColor="text1"/>
        </w:rPr>
        <w:t>for</w:t>
      </w:r>
      <w:r w:rsidRPr="00DF1ECF">
        <w:rPr>
          <w:rFonts w:ascii="Times New Roman" w:hAnsi="Times New Roman" w:cs="Times New Roman"/>
          <w:color w:val="000000" w:themeColor="text1"/>
        </w:rPr>
        <w:t xml:space="preserve"> asset strategies aiming to ultimately support the contractual claim payments of the liabilities.</w:t>
      </w:r>
    </w:p>
    <w:p w14:paraId="5EA2A72E" w14:textId="577FFD75" w:rsidR="00597349" w:rsidRPr="00DF1ECF" w:rsidRDefault="00597349" w:rsidP="00E33E28">
      <w:pPr>
        <w:pStyle w:val="ListParagraph"/>
        <w:numPr>
          <w:ilvl w:val="0"/>
          <w:numId w:val="5"/>
        </w:numPr>
        <w:tabs>
          <w:tab w:val="left" w:pos="2160"/>
          <w:tab w:val="left" w:pos="2520"/>
        </w:tabs>
        <w:jc w:val="both"/>
        <w:rPr>
          <w:rFonts w:ascii="Times New Roman" w:hAnsi="Times New Roman"/>
          <w:color w:val="000000" w:themeColor="text1"/>
        </w:rPr>
      </w:pPr>
      <w:r w:rsidRPr="00DF1ECF">
        <w:rPr>
          <w:rFonts w:ascii="Times New Roman" w:hAnsi="Times New Roman"/>
          <w:color w:val="000000" w:themeColor="text1"/>
        </w:rPr>
        <w:t>Please provide your observations</w:t>
      </w:r>
      <w:r w:rsidR="00FA6106" w:rsidRPr="00DF1ECF">
        <w:rPr>
          <w:rFonts w:ascii="Times New Roman" w:hAnsi="Times New Roman"/>
          <w:color w:val="000000" w:themeColor="text1"/>
        </w:rPr>
        <w:t xml:space="preserve"> in the table below</w:t>
      </w:r>
      <w:r w:rsidRPr="00DF1ECF">
        <w:rPr>
          <w:rFonts w:ascii="Times New Roman" w:hAnsi="Times New Roman"/>
          <w:color w:val="000000" w:themeColor="text1"/>
        </w:rPr>
        <w:t xml:space="preserve">, if any, </w:t>
      </w:r>
      <w:r w:rsidR="00FA6106" w:rsidRPr="00DF1ECF">
        <w:rPr>
          <w:rFonts w:ascii="Times New Roman" w:hAnsi="Times New Roman"/>
          <w:color w:val="000000" w:themeColor="text1"/>
        </w:rPr>
        <w:t xml:space="preserve">at each year-end reporting </w:t>
      </w:r>
      <w:r w:rsidR="00DF1ECF">
        <w:rPr>
          <w:rFonts w:ascii="Times New Roman" w:hAnsi="Times New Roman"/>
          <w:color w:val="000000" w:themeColor="text1"/>
        </w:rPr>
        <w:t xml:space="preserve">where they are or can be made </w:t>
      </w:r>
      <w:r w:rsidR="00FA6106" w:rsidRPr="00DF1ECF">
        <w:rPr>
          <w:rFonts w:ascii="Times New Roman" w:hAnsi="Times New Roman"/>
          <w:color w:val="000000" w:themeColor="text1"/>
        </w:rPr>
        <w:t>available.</w:t>
      </w:r>
    </w:p>
    <w:p w14:paraId="22EB3034" w14:textId="60800710" w:rsidR="00E33E28" w:rsidRPr="00DF1ECF" w:rsidRDefault="00E33E28" w:rsidP="00FA6106">
      <w:pPr>
        <w:tabs>
          <w:tab w:val="left" w:pos="2160"/>
          <w:tab w:val="left" w:pos="2520"/>
        </w:tabs>
        <w:spacing w:after="0" w:line="240" w:lineRule="auto"/>
        <w:ind w:left="360"/>
        <w:jc w:val="both"/>
        <w:rPr>
          <w:rFonts w:ascii="Times New Roman" w:hAnsi="Times New Roman"/>
          <w:color w:val="000000" w:themeColor="text1"/>
        </w:rPr>
      </w:pPr>
    </w:p>
    <w:p w14:paraId="4C311DAF" w14:textId="044BFAB6" w:rsidR="00DF1ECF" w:rsidRDefault="00DF1ECF" w:rsidP="00DF1ECF">
      <w:pPr>
        <w:tabs>
          <w:tab w:val="left" w:pos="2160"/>
          <w:tab w:val="left" w:pos="2520"/>
        </w:tabs>
        <w:ind w:left="360"/>
        <w:jc w:val="center"/>
        <w:rPr>
          <w:rFonts w:ascii="Times New Roman" w:hAnsi="Times New Roman"/>
          <w:color w:val="000000" w:themeColor="text1"/>
        </w:rPr>
      </w:pPr>
      <w:r w:rsidRPr="00DF1ECF">
        <w:rPr>
          <w:noProof/>
          <w:lang w:eastAsia="zh-CN"/>
        </w:rPr>
        <w:drawing>
          <wp:inline distT="0" distB="0" distL="0" distR="0" wp14:anchorId="59D83236" wp14:editId="0644465C">
            <wp:extent cx="4772025" cy="1209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72025" cy="1209675"/>
                    </a:xfrm>
                    <a:prstGeom prst="rect">
                      <a:avLst/>
                    </a:prstGeom>
                    <a:noFill/>
                    <a:ln>
                      <a:noFill/>
                    </a:ln>
                  </pic:spPr>
                </pic:pic>
              </a:graphicData>
            </a:graphic>
          </wp:inline>
        </w:drawing>
      </w:r>
    </w:p>
    <w:p w14:paraId="6C5C9C93" w14:textId="3BDB77FD" w:rsidR="00E33E28" w:rsidRPr="00DF1ECF" w:rsidRDefault="00E33E28" w:rsidP="00E33E28">
      <w:pPr>
        <w:tabs>
          <w:tab w:val="left" w:pos="2160"/>
          <w:tab w:val="left" w:pos="2520"/>
        </w:tabs>
        <w:ind w:left="360"/>
        <w:jc w:val="both"/>
        <w:rPr>
          <w:rFonts w:ascii="Times New Roman" w:hAnsi="Times New Roman"/>
          <w:color w:val="000000" w:themeColor="text1"/>
        </w:rPr>
      </w:pPr>
      <w:r w:rsidRPr="00DF1ECF">
        <w:rPr>
          <w:rFonts w:ascii="Times New Roman" w:hAnsi="Times New Roman"/>
          <w:color w:val="000000" w:themeColor="text1"/>
        </w:rPr>
        <w:t xml:space="preserve">The risk and/or sensitivity metric is most appropriately expressed </w:t>
      </w:r>
      <w:r w:rsidR="00FA6106" w:rsidRPr="00DF1ECF">
        <w:rPr>
          <w:rFonts w:ascii="Times New Roman" w:hAnsi="Times New Roman"/>
          <w:color w:val="000000" w:themeColor="text1"/>
        </w:rPr>
        <w:t>by a duration measure, for example, a Macaulay Duration</w:t>
      </w:r>
      <w:r w:rsidR="001853D3" w:rsidRPr="00DF1ECF">
        <w:rPr>
          <w:rFonts w:ascii="Times New Roman" w:hAnsi="Times New Roman"/>
          <w:color w:val="000000" w:themeColor="text1"/>
        </w:rPr>
        <w:t xml:space="preserve"> and/or </w:t>
      </w:r>
      <w:r w:rsidR="00FA6106" w:rsidRPr="00DF1ECF">
        <w:rPr>
          <w:rFonts w:ascii="Times New Roman" w:hAnsi="Times New Roman"/>
          <w:color w:val="000000" w:themeColor="text1"/>
        </w:rPr>
        <w:t xml:space="preserve">an Effective Duration.  Please provide any or all of these that the company has available.  Weighted Average Life is less informative.  </w:t>
      </w:r>
    </w:p>
    <w:p w14:paraId="4599793E" w14:textId="31F032B9" w:rsidR="00507942" w:rsidRPr="00DF1ECF" w:rsidRDefault="00FA6106" w:rsidP="00886B5E">
      <w:pPr>
        <w:pStyle w:val="ListParagraph"/>
        <w:numPr>
          <w:ilvl w:val="0"/>
          <w:numId w:val="5"/>
        </w:numPr>
        <w:tabs>
          <w:tab w:val="left" w:pos="2160"/>
          <w:tab w:val="left" w:pos="2520"/>
        </w:tabs>
        <w:jc w:val="both"/>
        <w:rPr>
          <w:rFonts w:ascii="Times New Roman" w:hAnsi="Times New Roman"/>
          <w:color w:val="000000" w:themeColor="text1"/>
        </w:rPr>
      </w:pPr>
      <w:r w:rsidRPr="00DF1ECF">
        <w:rPr>
          <w:rFonts w:ascii="Times New Roman" w:hAnsi="Times New Roman"/>
          <w:color w:val="000000" w:themeColor="text1"/>
        </w:rPr>
        <w:t xml:space="preserve">Please provide your </w:t>
      </w:r>
      <w:r w:rsidR="00886B5E" w:rsidRPr="00DF1ECF">
        <w:rPr>
          <w:rFonts w:ascii="Times New Roman" w:hAnsi="Times New Roman"/>
          <w:color w:val="000000" w:themeColor="text1"/>
        </w:rPr>
        <w:t xml:space="preserve">projections of the elements </w:t>
      </w:r>
      <w:r w:rsidRPr="00DF1ECF">
        <w:rPr>
          <w:rFonts w:ascii="Times New Roman" w:hAnsi="Times New Roman"/>
          <w:color w:val="000000" w:themeColor="text1"/>
        </w:rPr>
        <w:t xml:space="preserve">in the table </w:t>
      </w:r>
      <w:r w:rsidR="00886B5E" w:rsidRPr="00DF1ECF">
        <w:rPr>
          <w:rFonts w:ascii="Times New Roman" w:hAnsi="Times New Roman"/>
          <w:color w:val="000000" w:themeColor="text1"/>
        </w:rPr>
        <w:t>above</w:t>
      </w:r>
      <w:r w:rsidRPr="00DF1ECF">
        <w:rPr>
          <w:rFonts w:ascii="Times New Roman" w:hAnsi="Times New Roman"/>
          <w:color w:val="000000" w:themeColor="text1"/>
        </w:rPr>
        <w:t xml:space="preserve">, at each </w:t>
      </w:r>
      <w:r w:rsidR="00886B5E" w:rsidRPr="00DF1ECF">
        <w:rPr>
          <w:rFonts w:ascii="Times New Roman" w:hAnsi="Times New Roman"/>
          <w:color w:val="000000" w:themeColor="text1"/>
        </w:rPr>
        <w:t xml:space="preserve">scenario’s </w:t>
      </w:r>
      <w:r w:rsidRPr="00DF1ECF">
        <w:rPr>
          <w:rFonts w:ascii="Times New Roman" w:hAnsi="Times New Roman"/>
          <w:color w:val="000000" w:themeColor="text1"/>
        </w:rPr>
        <w:t xml:space="preserve">year-end </w:t>
      </w:r>
      <w:r w:rsidR="00886B5E" w:rsidRPr="00DF1ECF">
        <w:rPr>
          <w:rFonts w:ascii="Times New Roman" w:hAnsi="Times New Roman"/>
          <w:color w:val="000000" w:themeColor="text1"/>
        </w:rPr>
        <w:t>for the Cash Flow Testing sensitivity tests performed.</w:t>
      </w:r>
    </w:p>
    <w:p w14:paraId="66D6A4EB" w14:textId="77777777" w:rsidR="00886B5E" w:rsidRPr="00DF1ECF" w:rsidRDefault="00886B5E" w:rsidP="00886B5E">
      <w:pPr>
        <w:tabs>
          <w:tab w:val="left" w:pos="2160"/>
          <w:tab w:val="left" w:pos="2520"/>
        </w:tabs>
        <w:spacing w:after="0" w:line="240" w:lineRule="auto"/>
        <w:ind w:left="360"/>
        <w:jc w:val="both"/>
        <w:rPr>
          <w:rFonts w:ascii="Times New Roman" w:hAnsi="Times New Roman"/>
          <w:color w:val="000000" w:themeColor="text1"/>
        </w:rPr>
      </w:pPr>
    </w:p>
    <w:p w14:paraId="1DCC5D5C" w14:textId="7ADA56D0" w:rsidR="00886B5E" w:rsidRPr="00DF1ECF" w:rsidRDefault="00BD341A" w:rsidP="00886B5E">
      <w:pPr>
        <w:pStyle w:val="ListParagraph"/>
        <w:numPr>
          <w:ilvl w:val="0"/>
          <w:numId w:val="5"/>
        </w:numPr>
        <w:tabs>
          <w:tab w:val="left" w:pos="2160"/>
          <w:tab w:val="left" w:pos="2520"/>
        </w:tabs>
        <w:jc w:val="both"/>
        <w:rPr>
          <w:rFonts w:ascii="Times New Roman" w:hAnsi="Times New Roman"/>
          <w:bCs/>
          <w:color w:val="000000" w:themeColor="text1"/>
        </w:rPr>
      </w:pPr>
      <w:r w:rsidRPr="00DF1ECF">
        <w:rPr>
          <w:rFonts w:ascii="Times New Roman" w:hAnsi="Times New Roman"/>
          <w:bCs/>
          <w:color w:val="000000" w:themeColor="text1"/>
        </w:rPr>
        <w:t>Please provide commentary regarding alternative assets if this asset class has a substantial impact on the asset risk / sensitivity metric provided above.</w:t>
      </w:r>
    </w:p>
    <w:sectPr w:rsidR="00886B5E" w:rsidRPr="00DF1ECF" w:rsidSect="00EC6259">
      <w:pgSz w:w="12240" w:h="15840"/>
      <w:pgMar w:top="1008" w:right="1166" w:bottom="1008" w:left="135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62447" w14:textId="77777777" w:rsidR="00492D69" w:rsidRDefault="00492D69" w:rsidP="00024A5F">
      <w:pPr>
        <w:spacing w:after="0" w:line="240" w:lineRule="auto"/>
      </w:pPr>
      <w:r>
        <w:separator/>
      </w:r>
    </w:p>
  </w:endnote>
  <w:endnote w:type="continuationSeparator" w:id="0">
    <w:p w14:paraId="306BD432" w14:textId="77777777" w:rsidR="00492D69" w:rsidRDefault="00492D69" w:rsidP="00024A5F">
      <w:pPr>
        <w:spacing w:after="0" w:line="240" w:lineRule="auto"/>
      </w:pPr>
      <w:r>
        <w:continuationSeparator/>
      </w:r>
    </w:p>
  </w:endnote>
  <w:endnote w:id="1">
    <w:p w14:paraId="782D58C3" w14:textId="77777777" w:rsidR="00024A5F" w:rsidRPr="00084C40" w:rsidRDefault="00024A5F" w:rsidP="00024A5F">
      <w:pPr>
        <w:pStyle w:val="EndnoteText"/>
        <w:rPr>
          <w:rFonts w:ascii="Times New Roman" w:hAnsi="Times New Roman" w:cs="Times New Roman"/>
          <w:sz w:val="16"/>
          <w:szCs w:val="16"/>
        </w:rPr>
      </w:pPr>
      <w:r w:rsidRPr="00084C40">
        <w:rPr>
          <w:rStyle w:val="EndnoteReference"/>
          <w:rFonts w:ascii="Times New Roman" w:hAnsi="Times New Roman" w:cs="Times New Roman"/>
          <w:sz w:val="16"/>
          <w:szCs w:val="16"/>
        </w:rPr>
        <w:endnoteRef/>
      </w:r>
      <w:r w:rsidRPr="00084C40">
        <w:rPr>
          <w:rFonts w:ascii="Times New Roman" w:hAnsi="Times New Roman" w:cs="Times New Roman"/>
          <w:sz w:val="16"/>
          <w:szCs w:val="16"/>
        </w:rPr>
        <w:t xml:space="preserve"> AG 51 provides uniform guidance for the asset adequacy testing applied to a company’s LTC block of contracts, and is effective for reserves reported with respect to the Dec. 31, 2017, and subsequent annual statutory financial statements. A statement of actuarial opinion on the adequacy of the reserves and assets supporting reserves after the operative date of the Valuation Manual is required under Section 3B of the NAIC Standard Valuation Law (#820) and VM-30 of the Valuation Manual. Section 14A of Model #820 provides that actuarial opinions and related documents, including an asset adequacy analysis, are confidential information, while Section 14B provides that such confidential information may be shared with other state regulatory agencies and the NAIC. The asset adequacy analyses required under AG 51 reviewed in the preparation of this report were shared with the Valuation Analysis (E) Working Group and the NAIC in accordance with these requirements, and continue to remain confidential in nature.</w:t>
      </w:r>
    </w:p>
    <w:p w14:paraId="7EB329B2" w14:textId="77777777" w:rsidR="00024A5F" w:rsidRDefault="00024A5F" w:rsidP="00024A5F">
      <w:pPr>
        <w:pStyle w:val="EndnoteText"/>
        <w:rPr>
          <w:rFonts w:ascii="Times New Roman" w:hAnsi="Times New Roman" w:cs="Times New Roman"/>
        </w:rPr>
      </w:pPr>
    </w:p>
    <w:p w14:paraId="3A53916B" w14:textId="77777777" w:rsidR="00024A5F" w:rsidRDefault="00024A5F" w:rsidP="00024A5F">
      <w:pPr>
        <w:pStyle w:val="EndnoteText"/>
        <w:rPr>
          <w:rFonts w:ascii="Times New Roman" w:hAnsi="Times New Roman" w:cs="Times New Roman"/>
        </w:rPr>
      </w:pPr>
    </w:p>
    <w:p w14:paraId="32FE842C" w14:textId="77777777" w:rsidR="00024A5F" w:rsidRDefault="00024A5F" w:rsidP="00024A5F">
      <w:pPr>
        <w:pStyle w:val="EndnoteText"/>
        <w:rPr>
          <w:rFonts w:ascii="Times New Roman" w:hAnsi="Times New Roman" w:cs="Times New Roman"/>
        </w:rPr>
      </w:pPr>
    </w:p>
    <w:p w14:paraId="69215EB4" w14:textId="77777777" w:rsidR="00024A5F" w:rsidRDefault="00024A5F" w:rsidP="00024A5F">
      <w:pPr>
        <w:pStyle w:val="EndnoteText"/>
        <w:rPr>
          <w:rFonts w:ascii="Times New Roman" w:hAnsi="Times New Roman" w:cs="Times New Roman"/>
        </w:rPr>
      </w:pPr>
    </w:p>
    <w:p w14:paraId="403B0D9C" w14:textId="77777777" w:rsidR="00024A5F" w:rsidRDefault="00024A5F" w:rsidP="00024A5F">
      <w:pPr>
        <w:pStyle w:val="EndnoteText"/>
        <w:rPr>
          <w:rFonts w:ascii="Times New Roman" w:hAnsi="Times New Roman" w:cs="Times New Roman"/>
        </w:rPr>
      </w:pPr>
    </w:p>
    <w:p w14:paraId="3485FAEE" w14:textId="77777777" w:rsidR="00024A5F" w:rsidRDefault="00024A5F" w:rsidP="00024A5F">
      <w:pPr>
        <w:pStyle w:val="EndnoteText"/>
        <w:rPr>
          <w:rFonts w:ascii="Times New Roman" w:hAnsi="Times New Roman" w:cs="Times New Roman"/>
        </w:rPr>
      </w:pPr>
    </w:p>
    <w:p w14:paraId="12F84D76" w14:textId="77777777" w:rsidR="00024A5F" w:rsidRDefault="00024A5F" w:rsidP="00024A5F">
      <w:pPr>
        <w:pStyle w:val="EndnoteText"/>
        <w:rPr>
          <w:rFonts w:ascii="Times New Roman" w:hAnsi="Times New Roman" w:cs="Times New Roman"/>
        </w:rPr>
      </w:pPr>
    </w:p>
    <w:p w14:paraId="5AC068E7" w14:textId="77777777" w:rsidR="00024A5F" w:rsidRDefault="00024A5F" w:rsidP="00024A5F">
      <w:pPr>
        <w:pStyle w:val="EndnoteText"/>
        <w:rPr>
          <w:rFonts w:ascii="Times New Roman" w:hAnsi="Times New Roman" w:cs="Times New Roman"/>
        </w:rPr>
      </w:pPr>
    </w:p>
    <w:p w14:paraId="2285593C" w14:textId="77777777" w:rsidR="00024A5F" w:rsidRDefault="00024A5F" w:rsidP="00024A5F">
      <w:pPr>
        <w:pStyle w:val="EndnoteText"/>
        <w:rPr>
          <w:rFonts w:ascii="Times New Roman" w:hAnsi="Times New Roman" w:cs="Times New Roman"/>
        </w:rPr>
      </w:pPr>
    </w:p>
    <w:p w14:paraId="70BD1B2D" w14:textId="77777777" w:rsidR="00024A5F" w:rsidRDefault="00024A5F" w:rsidP="00024A5F">
      <w:pPr>
        <w:pStyle w:val="EndnoteText"/>
        <w:rPr>
          <w:rFonts w:ascii="Times New Roman" w:hAnsi="Times New Roman" w:cs="Times New Roman"/>
        </w:rPr>
      </w:pPr>
    </w:p>
    <w:p w14:paraId="21C87906" w14:textId="77777777" w:rsidR="00024A5F" w:rsidRDefault="00024A5F" w:rsidP="00024A5F">
      <w:pPr>
        <w:pStyle w:val="EndnoteText"/>
        <w:rPr>
          <w:rFonts w:ascii="Times New Roman" w:hAnsi="Times New Roman" w:cs="Times New Roman"/>
        </w:rPr>
      </w:pPr>
    </w:p>
    <w:p w14:paraId="22D78F68" w14:textId="77777777" w:rsidR="00024A5F" w:rsidRDefault="00024A5F" w:rsidP="00024A5F">
      <w:pPr>
        <w:pStyle w:val="EndnoteText"/>
        <w:rPr>
          <w:rFonts w:ascii="Times New Roman" w:hAnsi="Times New Roman" w:cs="Times New Roman"/>
        </w:rPr>
      </w:pPr>
    </w:p>
    <w:p w14:paraId="42A55369" w14:textId="77777777" w:rsidR="00D77E4B" w:rsidRPr="00517C29" w:rsidRDefault="00D77E4B" w:rsidP="00024A5F">
      <w:pPr>
        <w:pStyle w:val="EndnoteText"/>
        <w:rPr>
          <w:rFonts w:ascii="Times New Roman" w:hAnsi="Times New Roman" w:cs="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8E1BD" w14:textId="77777777" w:rsidR="00492D69" w:rsidRDefault="00492D69" w:rsidP="00024A5F">
      <w:pPr>
        <w:spacing w:after="0" w:line="240" w:lineRule="auto"/>
      </w:pPr>
      <w:r>
        <w:separator/>
      </w:r>
    </w:p>
  </w:footnote>
  <w:footnote w:type="continuationSeparator" w:id="0">
    <w:p w14:paraId="3ECD40B4" w14:textId="77777777" w:rsidR="00492D69" w:rsidRDefault="00492D69" w:rsidP="00024A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B2F65"/>
    <w:multiLevelType w:val="hybridMultilevel"/>
    <w:tmpl w:val="2AFA409A"/>
    <w:lvl w:ilvl="0" w:tplc="3D402B08">
      <w:start w:val="1"/>
      <w:numFmt w:val="decimal"/>
      <w:lvlText w:val="(%1)"/>
      <w:lvlJc w:val="left"/>
      <w:pPr>
        <w:ind w:left="1293" w:hanging="645"/>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 w15:restartNumberingAfterBreak="0">
    <w:nsid w:val="04D22D73"/>
    <w:multiLevelType w:val="hybridMultilevel"/>
    <w:tmpl w:val="94C601E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DED14A9"/>
    <w:multiLevelType w:val="hybridMultilevel"/>
    <w:tmpl w:val="21F041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176AFD"/>
    <w:multiLevelType w:val="hybridMultilevel"/>
    <w:tmpl w:val="4F189DD4"/>
    <w:lvl w:ilvl="0" w:tplc="4E36EEF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D161294"/>
    <w:multiLevelType w:val="hybridMultilevel"/>
    <w:tmpl w:val="A8126306"/>
    <w:lvl w:ilvl="0" w:tplc="570CF6E6">
      <w:start w:val="1"/>
      <w:numFmt w:val="decimal"/>
      <w:lvlText w:val="%1."/>
      <w:lvlJc w:val="left"/>
      <w:pPr>
        <w:ind w:left="720" w:hanging="360"/>
      </w:pPr>
      <w:rPr>
        <w:b/>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3136625">
    <w:abstractNumId w:val="4"/>
  </w:num>
  <w:num w:numId="2" w16cid:durableId="2034921575">
    <w:abstractNumId w:val="0"/>
  </w:num>
  <w:num w:numId="3" w16cid:durableId="351341557">
    <w:abstractNumId w:val="3"/>
  </w:num>
  <w:num w:numId="4" w16cid:durableId="1066106012">
    <w:abstractNumId w:val="1"/>
  </w:num>
  <w:num w:numId="5" w16cid:durableId="10825335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08F"/>
    <w:rsid w:val="00024A5F"/>
    <w:rsid w:val="00033953"/>
    <w:rsid w:val="0004411D"/>
    <w:rsid w:val="0007553E"/>
    <w:rsid w:val="00084C40"/>
    <w:rsid w:val="000B3C0F"/>
    <w:rsid w:val="000D122B"/>
    <w:rsid w:val="000D44EC"/>
    <w:rsid w:val="000E34BC"/>
    <w:rsid w:val="000E3DE4"/>
    <w:rsid w:val="001776F9"/>
    <w:rsid w:val="001853D3"/>
    <w:rsid w:val="001A5D87"/>
    <w:rsid w:val="001A707D"/>
    <w:rsid w:val="001B3ABD"/>
    <w:rsid w:val="001E2130"/>
    <w:rsid w:val="001E25DA"/>
    <w:rsid w:val="001F44EE"/>
    <w:rsid w:val="00270C05"/>
    <w:rsid w:val="00273292"/>
    <w:rsid w:val="002B147A"/>
    <w:rsid w:val="002D18E3"/>
    <w:rsid w:val="002F1C69"/>
    <w:rsid w:val="0032539C"/>
    <w:rsid w:val="00345D14"/>
    <w:rsid w:val="003545D2"/>
    <w:rsid w:val="003A0B4D"/>
    <w:rsid w:val="003A34CE"/>
    <w:rsid w:val="003E516F"/>
    <w:rsid w:val="003E7D84"/>
    <w:rsid w:val="003F28BD"/>
    <w:rsid w:val="003F3D67"/>
    <w:rsid w:val="00424090"/>
    <w:rsid w:val="004342A3"/>
    <w:rsid w:val="004513A3"/>
    <w:rsid w:val="004628F3"/>
    <w:rsid w:val="00463A27"/>
    <w:rsid w:val="00470907"/>
    <w:rsid w:val="004824C6"/>
    <w:rsid w:val="00492D69"/>
    <w:rsid w:val="004A7E02"/>
    <w:rsid w:val="004B7681"/>
    <w:rsid w:val="004F57E2"/>
    <w:rsid w:val="00507942"/>
    <w:rsid w:val="00525E04"/>
    <w:rsid w:val="00532951"/>
    <w:rsid w:val="00540ED7"/>
    <w:rsid w:val="00552FAB"/>
    <w:rsid w:val="005565A4"/>
    <w:rsid w:val="00561401"/>
    <w:rsid w:val="0056226D"/>
    <w:rsid w:val="00565472"/>
    <w:rsid w:val="00566342"/>
    <w:rsid w:val="0057177B"/>
    <w:rsid w:val="00575E34"/>
    <w:rsid w:val="005939F4"/>
    <w:rsid w:val="0059608F"/>
    <w:rsid w:val="00597349"/>
    <w:rsid w:val="005A38C2"/>
    <w:rsid w:val="005B35BE"/>
    <w:rsid w:val="005B4500"/>
    <w:rsid w:val="005B4A16"/>
    <w:rsid w:val="005C3785"/>
    <w:rsid w:val="005D6880"/>
    <w:rsid w:val="006343AC"/>
    <w:rsid w:val="0066663D"/>
    <w:rsid w:val="006C0390"/>
    <w:rsid w:val="006D41F1"/>
    <w:rsid w:val="006D56A8"/>
    <w:rsid w:val="006D71C1"/>
    <w:rsid w:val="006E3144"/>
    <w:rsid w:val="006F6F4B"/>
    <w:rsid w:val="007B5E62"/>
    <w:rsid w:val="007C5197"/>
    <w:rsid w:val="007D21AD"/>
    <w:rsid w:val="007D5C60"/>
    <w:rsid w:val="007E58A2"/>
    <w:rsid w:val="007F6077"/>
    <w:rsid w:val="00811A8B"/>
    <w:rsid w:val="00821D8B"/>
    <w:rsid w:val="00840562"/>
    <w:rsid w:val="0085157D"/>
    <w:rsid w:val="00886B5E"/>
    <w:rsid w:val="008E0683"/>
    <w:rsid w:val="008E1900"/>
    <w:rsid w:val="008F1B3D"/>
    <w:rsid w:val="0092364F"/>
    <w:rsid w:val="0093749C"/>
    <w:rsid w:val="009422D0"/>
    <w:rsid w:val="00946656"/>
    <w:rsid w:val="0096177A"/>
    <w:rsid w:val="00991960"/>
    <w:rsid w:val="009B7B6D"/>
    <w:rsid w:val="009C10A1"/>
    <w:rsid w:val="009F4647"/>
    <w:rsid w:val="00A12A30"/>
    <w:rsid w:val="00A57CD3"/>
    <w:rsid w:val="00A9776B"/>
    <w:rsid w:val="00AC1135"/>
    <w:rsid w:val="00B1166D"/>
    <w:rsid w:val="00B14E8A"/>
    <w:rsid w:val="00B309CB"/>
    <w:rsid w:val="00B577E3"/>
    <w:rsid w:val="00B6221D"/>
    <w:rsid w:val="00B9538E"/>
    <w:rsid w:val="00BD341A"/>
    <w:rsid w:val="00BF6212"/>
    <w:rsid w:val="00C03700"/>
    <w:rsid w:val="00C26729"/>
    <w:rsid w:val="00C63884"/>
    <w:rsid w:val="00C90A5A"/>
    <w:rsid w:val="00CB3B50"/>
    <w:rsid w:val="00D208A1"/>
    <w:rsid w:val="00D43D6E"/>
    <w:rsid w:val="00D57CAC"/>
    <w:rsid w:val="00D7769C"/>
    <w:rsid w:val="00D77E4B"/>
    <w:rsid w:val="00D853A1"/>
    <w:rsid w:val="00DA3096"/>
    <w:rsid w:val="00DF1ECF"/>
    <w:rsid w:val="00DF7A13"/>
    <w:rsid w:val="00E12AA0"/>
    <w:rsid w:val="00E325E5"/>
    <w:rsid w:val="00E33E28"/>
    <w:rsid w:val="00E51322"/>
    <w:rsid w:val="00EA7B2B"/>
    <w:rsid w:val="00EC6259"/>
    <w:rsid w:val="00EE2B92"/>
    <w:rsid w:val="00EE386A"/>
    <w:rsid w:val="00EF05F3"/>
    <w:rsid w:val="00EF4325"/>
    <w:rsid w:val="00F736A0"/>
    <w:rsid w:val="00F74F9A"/>
    <w:rsid w:val="00FA6106"/>
    <w:rsid w:val="00FB60F1"/>
    <w:rsid w:val="00FB61CE"/>
    <w:rsid w:val="00FC78EB"/>
    <w:rsid w:val="00FD427A"/>
    <w:rsid w:val="00FF6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7FDC78A"/>
  <w15:chartTrackingRefBased/>
  <w15:docId w15:val="{6E3CF65A-2ABB-4FF2-ADFD-E0CA6C8A8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08F"/>
  </w:style>
  <w:style w:type="paragraph" w:styleId="Heading1">
    <w:name w:val="heading 1"/>
    <w:basedOn w:val="Normal"/>
    <w:link w:val="Heading1Char"/>
    <w:uiPriority w:val="1"/>
    <w:qFormat/>
    <w:rsid w:val="00024A5F"/>
    <w:pPr>
      <w:widowControl w:val="0"/>
      <w:spacing w:after="0" w:line="240" w:lineRule="auto"/>
      <w:ind w:left="100"/>
      <w:outlineLvl w:val="0"/>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24A5F"/>
    <w:rPr>
      <w:rFonts w:ascii="Times New Roman" w:eastAsia="Times New Roman" w:hAnsi="Times New Roman"/>
      <w:b/>
      <w:bCs/>
    </w:rPr>
  </w:style>
  <w:style w:type="paragraph" w:styleId="BodyText">
    <w:name w:val="Body Text"/>
    <w:basedOn w:val="Normal"/>
    <w:link w:val="BodyTextChar"/>
    <w:uiPriority w:val="1"/>
    <w:qFormat/>
    <w:rsid w:val="00024A5F"/>
    <w:pPr>
      <w:widowControl w:val="0"/>
      <w:spacing w:after="0" w:line="240" w:lineRule="auto"/>
      <w:ind w:left="1000"/>
    </w:pPr>
    <w:rPr>
      <w:rFonts w:ascii="Times New Roman" w:eastAsia="Times New Roman" w:hAnsi="Times New Roman"/>
    </w:rPr>
  </w:style>
  <w:style w:type="character" w:customStyle="1" w:styleId="BodyTextChar">
    <w:name w:val="Body Text Char"/>
    <w:basedOn w:val="DefaultParagraphFont"/>
    <w:link w:val="BodyText"/>
    <w:uiPriority w:val="1"/>
    <w:rsid w:val="00024A5F"/>
    <w:rPr>
      <w:rFonts w:ascii="Times New Roman" w:eastAsia="Times New Roman" w:hAnsi="Times New Roman"/>
    </w:rPr>
  </w:style>
  <w:style w:type="paragraph" w:styleId="ListParagraph">
    <w:name w:val="List Paragraph"/>
    <w:basedOn w:val="Normal"/>
    <w:uiPriority w:val="34"/>
    <w:qFormat/>
    <w:rsid w:val="00024A5F"/>
    <w:pPr>
      <w:widowControl w:val="0"/>
      <w:spacing w:after="0" w:line="240" w:lineRule="auto"/>
      <w:ind w:left="720"/>
      <w:contextualSpacing/>
    </w:pPr>
  </w:style>
  <w:style w:type="paragraph" w:styleId="EndnoteText">
    <w:name w:val="endnote text"/>
    <w:basedOn w:val="Normal"/>
    <w:link w:val="EndnoteTextChar"/>
    <w:uiPriority w:val="99"/>
    <w:semiHidden/>
    <w:unhideWhenUsed/>
    <w:rsid w:val="00024A5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24A5F"/>
    <w:rPr>
      <w:sz w:val="20"/>
      <w:szCs w:val="20"/>
    </w:rPr>
  </w:style>
  <w:style w:type="character" w:styleId="EndnoteReference">
    <w:name w:val="endnote reference"/>
    <w:basedOn w:val="DefaultParagraphFont"/>
    <w:uiPriority w:val="99"/>
    <w:semiHidden/>
    <w:unhideWhenUsed/>
    <w:rsid w:val="00024A5F"/>
    <w:rPr>
      <w:vertAlign w:val="superscript"/>
    </w:rPr>
  </w:style>
  <w:style w:type="character" w:styleId="Hyperlink">
    <w:name w:val="Hyperlink"/>
    <w:basedOn w:val="DefaultParagraphFont"/>
    <w:uiPriority w:val="99"/>
    <w:unhideWhenUsed/>
    <w:rsid w:val="00024A5F"/>
    <w:rPr>
      <w:color w:val="0000FF" w:themeColor="hyperlink"/>
      <w:u w:val="single"/>
    </w:rPr>
  </w:style>
  <w:style w:type="paragraph" w:styleId="BalloonText">
    <w:name w:val="Balloon Text"/>
    <w:basedOn w:val="Normal"/>
    <w:link w:val="BalloonTextChar"/>
    <w:uiPriority w:val="99"/>
    <w:semiHidden/>
    <w:unhideWhenUsed/>
    <w:rsid w:val="009C10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0A1"/>
    <w:rPr>
      <w:rFonts w:ascii="Segoe UI" w:hAnsi="Segoe UI" w:cs="Segoe UI"/>
      <w:sz w:val="18"/>
      <w:szCs w:val="18"/>
    </w:rPr>
  </w:style>
  <w:style w:type="character" w:styleId="CommentReference">
    <w:name w:val="annotation reference"/>
    <w:basedOn w:val="DefaultParagraphFont"/>
    <w:uiPriority w:val="99"/>
    <w:semiHidden/>
    <w:unhideWhenUsed/>
    <w:rsid w:val="005B4500"/>
    <w:rPr>
      <w:sz w:val="16"/>
      <w:szCs w:val="16"/>
    </w:rPr>
  </w:style>
  <w:style w:type="paragraph" w:styleId="CommentText">
    <w:name w:val="annotation text"/>
    <w:basedOn w:val="Normal"/>
    <w:link w:val="CommentTextChar"/>
    <w:uiPriority w:val="99"/>
    <w:semiHidden/>
    <w:unhideWhenUsed/>
    <w:rsid w:val="005B4500"/>
    <w:pPr>
      <w:spacing w:line="240" w:lineRule="auto"/>
    </w:pPr>
    <w:rPr>
      <w:sz w:val="20"/>
      <w:szCs w:val="20"/>
    </w:rPr>
  </w:style>
  <w:style w:type="character" w:customStyle="1" w:styleId="CommentTextChar">
    <w:name w:val="Comment Text Char"/>
    <w:basedOn w:val="DefaultParagraphFont"/>
    <w:link w:val="CommentText"/>
    <w:uiPriority w:val="99"/>
    <w:semiHidden/>
    <w:rsid w:val="005B4500"/>
    <w:rPr>
      <w:sz w:val="20"/>
      <w:szCs w:val="20"/>
    </w:rPr>
  </w:style>
  <w:style w:type="paragraph" w:styleId="CommentSubject">
    <w:name w:val="annotation subject"/>
    <w:basedOn w:val="CommentText"/>
    <w:next w:val="CommentText"/>
    <w:link w:val="CommentSubjectChar"/>
    <w:uiPriority w:val="99"/>
    <w:semiHidden/>
    <w:unhideWhenUsed/>
    <w:rsid w:val="005B4500"/>
    <w:rPr>
      <w:b/>
      <w:bCs/>
    </w:rPr>
  </w:style>
  <w:style w:type="character" w:customStyle="1" w:styleId="CommentSubjectChar">
    <w:name w:val="Comment Subject Char"/>
    <w:basedOn w:val="CommentTextChar"/>
    <w:link w:val="CommentSubject"/>
    <w:uiPriority w:val="99"/>
    <w:semiHidden/>
    <w:rsid w:val="005B45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064881">
      <w:bodyDiv w:val="1"/>
      <w:marLeft w:val="0"/>
      <w:marRight w:val="0"/>
      <w:marTop w:val="0"/>
      <w:marBottom w:val="0"/>
      <w:divBdr>
        <w:top w:val="none" w:sz="0" w:space="0" w:color="auto"/>
        <w:left w:val="none" w:sz="0" w:space="0" w:color="auto"/>
        <w:bottom w:val="none" w:sz="0" w:space="0" w:color="auto"/>
        <w:right w:val="none" w:sz="0" w:space="0" w:color="auto"/>
      </w:divBdr>
    </w:div>
    <w:div w:id="1179080389">
      <w:bodyDiv w:val="1"/>
      <w:marLeft w:val="0"/>
      <w:marRight w:val="0"/>
      <w:marTop w:val="0"/>
      <w:marBottom w:val="0"/>
      <w:divBdr>
        <w:top w:val="none" w:sz="0" w:space="0" w:color="auto"/>
        <w:left w:val="none" w:sz="0" w:space="0" w:color="auto"/>
        <w:bottom w:val="none" w:sz="0" w:space="0" w:color="auto"/>
        <w:right w:val="none" w:sz="0" w:space="0" w:color="auto"/>
      </w:divBdr>
    </w:div>
    <w:div w:id="132193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1.xls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97A9C-EAF4-4197-BF6F-526C140DD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2076</Words>
  <Characters>11837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13886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Andersen, Frederick (COMM)</dc:creator>
  <cp:keywords/>
  <dc:description/>
  <cp:lastModifiedBy>Jacks, Wendy</cp:lastModifiedBy>
  <cp:revision>2</cp:revision>
  <dcterms:created xsi:type="dcterms:W3CDTF">2023-04-03T12:55:00Z</dcterms:created>
  <dcterms:modified xsi:type="dcterms:W3CDTF">2023-04-03T12:55:00Z</dcterms:modified>
</cp:coreProperties>
</file>